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3D" w:rsidRPr="00275A3D" w:rsidRDefault="00275A3D" w:rsidP="00275A3D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仿宋" w:cs="仿宋"/>
          <w:b/>
          <w:color w:val="000000" w:themeColor="text1"/>
          <w:sz w:val="30"/>
          <w:szCs w:val="30"/>
        </w:rPr>
      </w:pPr>
      <w:r w:rsidRPr="00275A3D">
        <w:rPr>
          <w:rFonts w:ascii="仿宋_GB2312" w:eastAsia="仿宋_GB2312" w:hAnsi="仿宋" w:cs="仿宋" w:hint="eastAsia"/>
          <w:b/>
          <w:color w:val="000000" w:themeColor="text1"/>
          <w:sz w:val="30"/>
          <w:szCs w:val="30"/>
        </w:rPr>
        <w:t>2022年本科专业人才培养方案指导意见附件材料</w:t>
      </w:r>
    </w:p>
    <w:p w:rsidR="00275A3D" w:rsidRDefault="00275A3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附件：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1．聊城大学课程编码规则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2．聊城大学学院（单位）代码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3．聊城大学通识教育课程设置表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4．聊城大学高等数学等学科基础课程设置表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5．聊城大学教师教育课程设置表</w:t>
      </w:r>
    </w:p>
    <w:p w:rsidR="0092542F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6．</w:t>
      </w:r>
      <w:r>
        <w:rPr>
          <w:rFonts w:ascii="仿宋_GB2312" w:eastAsia="仿宋_GB2312" w:hAnsi="仿宋" w:cs="仿宋"/>
          <w:color w:val="000000" w:themeColor="text1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XXXX本科专业人才培养方案（模板）</w:t>
      </w:r>
    </w:p>
    <w:p w:rsidR="0092542F" w:rsidRDefault="00D471C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</w:t>
      </w:r>
    </w:p>
    <w:p w:rsidR="0092542F" w:rsidRDefault="00D471CD">
      <w:pPr>
        <w:adjustRightInd w:val="0"/>
        <w:snapToGrid w:val="0"/>
        <w:spacing w:line="360" w:lineRule="auto"/>
        <w:ind w:firstLineChars="1800" w:firstLine="5400"/>
        <w:rPr>
          <w:rFonts w:ascii="仿宋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                              </w:t>
      </w:r>
      <w:r>
        <w:rPr>
          <w:rFonts w:ascii="仿宋" w:hAnsi="仿宋" w:cs="仿宋" w:hint="eastAsia"/>
          <w:color w:val="000000" w:themeColor="text1"/>
          <w:kern w:val="0"/>
          <w:sz w:val="30"/>
          <w:szCs w:val="30"/>
        </w:rPr>
        <w:br w:type="page"/>
      </w:r>
      <w:r>
        <w:rPr>
          <w:rFonts w:ascii="仿宋" w:hAnsi="仿宋" w:cs="仿宋" w:hint="eastAsia"/>
          <w:b/>
          <w:color w:val="000000" w:themeColor="text1"/>
          <w:sz w:val="24"/>
        </w:rPr>
        <w:lastRenderedPageBreak/>
        <w:t>附件</w:t>
      </w:r>
      <w:r>
        <w:rPr>
          <w:rFonts w:ascii="仿宋" w:hAnsi="仿宋" w:cs="仿宋" w:hint="eastAsia"/>
          <w:b/>
          <w:color w:val="000000" w:themeColor="text1"/>
          <w:sz w:val="24"/>
        </w:rPr>
        <w:t>1</w:t>
      </w:r>
    </w:p>
    <w:p w:rsidR="0092542F" w:rsidRDefault="00D471CD">
      <w:pPr>
        <w:spacing w:line="520" w:lineRule="exact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t>聊城大学课程编码规则</w:t>
      </w:r>
    </w:p>
    <w:p w:rsidR="0092542F" w:rsidRDefault="0092542F">
      <w:pPr>
        <w:spacing w:line="520" w:lineRule="exact"/>
        <w:jc w:val="center"/>
        <w:rPr>
          <w:rFonts w:ascii="仿宋_GB2312" w:eastAsia="仿宋_GB2312" w:hAnsi="仿宋" w:cs="仿宋"/>
          <w:bCs/>
          <w:color w:val="000000" w:themeColor="text1"/>
          <w:sz w:val="36"/>
          <w:szCs w:val="28"/>
        </w:rPr>
      </w:pPr>
    </w:p>
    <w:p w:rsidR="0092542F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一、课程号码编制定义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此次新编制的课程号码共10位： 01  0  00  0  00  01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第1-2位为教学单位代码；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第3位为专业代码</w:t>
      </w: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t>（通识教育课程代码为0）</w:t>
      </w:r>
      <w:r>
        <w:rPr>
          <w:rFonts w:ascii="仿宋_GB2312" w:eastAsia="仿宋_GB2312" w:hAnsi="仿宋" w:cs="仿宋" w:hint="eastAsia"/>
          <w:color w:val="000000" w:themeColor="text1"/>
          <w:sz w:val="24"/>
        </w:rPr>
        <w:t>；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第4-5为课程类别代码；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第6位为开课学期代码；</w:t>
      </w:r>
    </w:p>
    <w:p w:rsidR="0092542F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t>第7-8位为方案修订年份代码，新增课程本次为22；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第9-10位为课程序号代码；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课程类别代码：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通识教育课程代码为1，通识教育必修课程为11，通识教育选修课程为12。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专业教育必修课程代码为2，学科基础课程为21，专业核心课程为22。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专业教育选修课程代码为3，专业提高方向为31，专业应用方向为32，专业任选课程为33。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实践教学代码为4，实验课程代码41，其余专业实践课程42。</w:t>
      </w:r>
    </w:p>
    <w:p w:rsidR="0092542F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二、其他说明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新版课程号码的编制中，部分课程将会在课程名称后标注相关课程属性说明。如，双语教学课程在课程名称后标注“（双语）”字样；独立开设的实验课程在课程名称后标注“（实验）”字样；独立开设的上机课程在课程名称后标注“（上机）”字样；独立开设的课程设计，在课程名后标注“（课程设计）”字样。</w:t>
      </w:r>
    </w:p>
    <w:p w:rsidR="0092542F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独立开设的课程，单独计算学分，单独考核，考核方式可由各教学单位自定。</w:t>
      </w:r>
    </w:p>
    <w:p w:rsidR="0092542F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系统已有课程（课程名称、</w:t>
      </w: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t>学分相同</w:t>
      </w:r>
      <w:r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）的课程号码继续使用，不再编制新号，新增课程编号不可与系统已有课程编号冲突。</w:t>
      </w:r>
    </w:p>
    <w:p w:rsidR="0092542F" w:rsidRDefault="00D471CD">
      <w:pPr>
        <w:adjustRightInd w:val="0"/>
        <w:snapToGrid w:val="0"/>
        <w:spacing w:line="480" w:lineRule="exact"/>
        <w:rPr>
          <w:rFonts w:ascii="仿宋" w:hAnsi="仿宋" w:cs="仿宋"/>
          <w:b/>
          <w:color w:val="000000" w:themeColor="text1"/>
          <w:sz w:val="24"/>
          <w:szCs w:val="16"/>
        </w:rPr>
      </w:pPr>
      <w:r>
        <w:rPr>
          <w:rFonts w:ascii="仿宋" w:hAnsi="仿宋" w:cs="仿宋" w:hint="eastAsia"/>
          <w:color w:val="000000" w:themeColor="text1"/>
          <w:sz w:val="24"/>
        </w:rPr>
        <w:br w:type="page"/>
      </w:r>
      <w:r>
        <w:rPr>
          <w:rFonts w:ascii="仿宋" w:hAnsi="仿宋" w:cs="仿宋" w:hint="eastAsia"/>
          <w:b/>
          <w:color w:val="000000" w:themeColor="text1"/>
          <w:sz w:val="24"/>
          <w:szCs w:val="16"/>
        </w:rPr>
        <w:lastRenderedPageBreak/>
        <w:t>附件</w:t>
      </w:r>
      <w:r>
        <w:rPr>
          <w:rFonts w:ascii="仿宋" w:hAnsi="仿宋" w:cs="仿宋" w:hint="eastAsia"/>
          <w:b/>
          <w:color w:val="000000" w:themeColor="text1"/>
          <w:sz w:val="24"/>
          <w:szCs w:val="16"/>
        </w:rPr>
        <w:t>2</w:t>
      </w:r>
    </w:p>
    <w:p w:rsidR="0092542F" w:rsidRDefault="00D471CD">
      <w:pPr>
        <w:adjustRightInd w:val="0"/>
        <w:snapToGrid w:val="0"/>
        <w:jc w:val="center"/>
        <w:rPr>
          <w:rFonts w:ascii="仿宋_GB2312" w:eastAsia="仿宋_GB2312" w:hAnsi="仿宋" w:cs="仿宋"/>
          <w:b/>
          <w:color w:val="000000" w:themeColor="text1"/>
          <w:kern w:val="0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t>聊城大学</w:t>
      </w:r>
      <w:r>
        <w:rPr>
          <w:rFonts w:ascii="仿宋_GB2312" w:eastAsia="仿宋_GB2312" w:hAnsi="仿宋" w:cs="仿宋" w:hint="eastAsia"/>
          <w:b/>
          <w:color w:val="000000" w:themeColor="text1"/>
          <w:kern w:val="0"/>
          <w:sz w:val="24"/>
        </w:rPr>
        <w:t>学院（单位）代码</w:t>
      </w:r>
    </w:p>
    <w:tbl>
      <w:tblPr>
        <w:tblW w:w="0" w:type="auto"/>
        <w:jc w:val="center"/>
        <w:tblLayout w:type="fixed"/>
        <w:tblLook w:val="04A0"/>
      </w:tblPr>
      <w:tblGrid>
        <w:gridCol w:w="2215"/>
        <w:gridCol w:w="6890"/>
      </w:tblGrid>
      <w:tr w:rsidR="0092542F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单位编号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单位名称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商学院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政治与公共管理学院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教育科学学院（教师教育学院）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体育学院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文学院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外国语学院（大学外语教育学院）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美术与设计学院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历史文化与旅游学院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数学科学学院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物理科学与信息工程学院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化学化工学院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地理与环境学院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生命科学学院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传媒技术学院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计算机学院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材料科学与工程学院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794746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794746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农学与农业工程学院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音乐与舞蹈学院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法学院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机械与汽车工程学院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药学院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后备军官学院（武装部）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医学院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质量学院</w:t>
            </w:r>
          </w:p>
        </w:tc>
      </w:tr>
      <w:tr w:rsidR="0092542F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其他</w:t>
            </w:r>
          </w:p>
        </w:tc>
      </w:tr>
    </w:tbl>
    <w:p w:rsidR="0092542F" w:rsidRDefault="00D471CD">
      <w:pPr>
        <w:pStyle w:val="3"/>
        <w:widowControl/>
        <w:adjustRightInd w:val="0"/>
        <w:snapToGrid w:val="0"/>
        <w:ind w:firstLineChars="0" w:firstLine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br w:type="page"/>
      </w:r>
      <w:r>
        <w:rPr>
          <w:rFonts w:ascii="仿宋" w:eastAsia="仿宋" w:hAnsi="仿宋" w:cs="仿宋" w:hint="eastAsia"/>
          <w:b/>
          <w:color w:val="000000" w:themeColor="text1"/>
          <w:sz w:val="24"/>
        </w:rPr>
        <w:lastRenderedPageBreak/>
        <w:t>附件3</w:t>
      </w:r>
    </w:p>
    <w:p w:rsidR="0092542F" w:rsidRDefault="00D471CD">
      <w:pPr>
        <w:pStyle w:val="3"/>
        <w:widowControl/>
        <w:adjustRightInd w:val="0"/>
        <w:snapToGrid w:val="0"/>
        <w:ind w:firstLineChars="0" w:firstLine="0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24"/>
        </w:rPr>
        <w:t>聊城大学通识教育课程设置表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647"/>
        <w:gridCol w:w="1107"/>
        <w:gridCol w:w="4459"/>
        <w:gridCol w:w="489"/>
        <w:gridCol w:w="490"/>
        <w:gridCol w:w="616"/>
        <w:gridCol w:w="2317"/>
      </w:tblGrid>
      <w:tr w:rsidR="0092542F">
        <w:trPr>
          <w:trHeight w:val="227"/>
          <w:tblHeader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模块</w:t>
            </w: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分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</w:t>
            </w:r>
          </w:p>
        </w:tc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总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时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开设学期</w:t>
            </w:r>
          </w:p>
        </w:tc>
        <w:tc>
          <w:tcPr>
            <w:tcW w:w="231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思想政治理论课程</w:t>
            </w: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0301111801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思想道德修养与法律基础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Moral Character and Introduction to Law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231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学分为实践学分；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 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教育，学生自主在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门课程中选修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马克思主义学院负责根据中宣部、教育部《新时代学校思想政治理论课改革创新实施方案》《教育部办公厅关于在思政课中加强以党史教育为重点的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教育的通知》、教育部《普通高等学校本科教育教学审核评估实施方（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2021—2025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年）》等文件精神开课，包括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习近平总书记关于教育的重要论述研究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马克思主义学院负责做好校领导上思政课工作。</w:t>
            </w: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0301121802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中国近现代史纲要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Compendium of Modern Chinese History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0301131803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马克思主义基本原理概论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Introduction to the Basic Theories of Marxism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0301131804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毛泽东思想和中国特色社会主义理论体系概论（一）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Mao Zedong Thought and Theoretical System of Socialism with Chinese Characteristics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0301141804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毛泽东思想和中国特色社会主义理论体系概论（二）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Mao Zedong Thought and Theoretical System of Socialism with Chinese Characteristics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0301111805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0301121805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0301131805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形势与政策（三）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0301141805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形势与政策（四）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445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348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美育类课程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公共艺术课程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（具体课程名称、课程编号，依学生选修的公共艺术课程定。）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231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非艺术类专业学生至少选修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学生自主选修课程包括《音乐鉴赏》《中国美术史》《东昌府本版年画艺术》《山东民歌赏析》《艺术与审美》《带你听懂中国传统音乐》《中国传统音乐作品》《视觉艺术设计》《音乐与社会》等，详细课程名单见每学期选课通知。</w:t>
            </w:r>
          </w:p>
        </w:tc>
      </w:tr>
      <w:tr w:rsidR="0092542F">
        <w:trPr>
          <w:trHeight w:val="643"/>
          <w:jc w:val="center"/>
        </w:trPr>
        <w:tc>
          <w:tcPr>
            <w:tcW w:w="64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231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个学期开设，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第一、二学期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每学期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学分（理论教学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学分、实践教学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；第三、四学期每学期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实践教学共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学生自主在《大学英语》《大学俄语》《大学日语》《大学韩国语》《大学西班牙语》中任意一种语言模块课程。具体课程名称、课程号依学生选修定；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选修《大学英语》的，对未达到《大学英语教学指南》（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版）基础目标的学生继续开设《大学英语（四）》，对已达到较高水平的学生，根据各学院、专业发展要求和学生多元需求开设《高级英语》、《专门用途英语》和《跨文化交际》等课程，供学生选课。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大学外语教育学院负责开课。</w:t>
            </w:r>
          </w:p>
        </w:tc>
      </w:tr>
      <w:tr w:rsidR="0092542F">
        <w:trPr>
          <w:trHeight w:val="644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Language(II)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81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大学外语（三）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Language(III)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2717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大学外语（四）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IV)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962"/>
          <w:jc w:val="center"/>
        </w:trPr>
        <w:tc>
          <w:tcPr>
            <w:tcW w:w="64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lastRenderedPageBreak/>
              <w:t>身心健康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公共体育（一）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231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体育舞蹈、体育游戏等项目中选择一项不同运动项目作为学习内容，满足掌握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项运动健身技能的要求。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体育学院负责开课。</w:t>
            </w:r>
          </w:p>
        </w:tc>
      </w:tr>
      <w:tr w:rsidR="0092542F">
        <w:trPr>
          <w:trHeight w:val="1032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公共体育（二）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1115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公共体育（三）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公共体育（四）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3001112201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mental health education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大学生心理健康教育与咨询中心负责开设。</w:t>
            </w: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</w:t>
            </w: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2501111809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军事理论与训练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Military Theory and Training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31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学分，其中军事技能训练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军事理论与国家安全教育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第一学期在东校区学院授课，第二学期在西校区学院授课；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军事技能训练第一学期第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周，不计入总学时；</w:t>
            </w:r>
          </w:p>
          <w:p w:rsidR="0092542F" w:rsidRDefault="00D471CD" w:rsidP="002803D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后备军官学院负责开课。</w:t>
            </w:r>
          </w:p>
        </w:tc>
      </w:tr>
      <w:tr w:rsidR="0092542F">
        <w:trPr>
          <w:trHeight w:val="676"/>
          <w:jc w:val="center"/>
        </w:trPr>
        <w:tc>
          <w:tcPr>
            <w:tcW w:w="64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lastRenderedPageBreak/>
              <w:t>职业规划与就业指导</w:t>
            </w: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3001112202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大学生职业生涯规划与就业指导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Career planning and employment guidance  for university students (I)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231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分第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学期各开设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学生工作处就业指导中心负责开课。</w:t>
            </w:r>
          </w:p>
        </w:tc>
      </w:tr>
      <w:tr w:rsidR="0092542F">
        <w:trPr>
          <w:trHeight w:val="676"/>
          <w:jc w:val="center"/>
        </w:trPr>
        <w:tc>
          <w:tcPr>
            <w:tcW w:w="6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3001162202</w:t>
            </w:r>
          </w:p>
        </w:tc>
        <w:tc>
          <w:tcPr>
            <w:tcW w:w="445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大学生职业生涯规划与就业指导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Career planning and employment guidance  for university students 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89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以上通识必修课程学分合计</w:t>
            </w:r>
          </w:p>
        </w:tc>
        <w:tc>
          <w:tcPr>
            <w:tcW w:w="489" w:type="dxa"/>
            <w:vAlign w:val="center"/>
          </w:tcPr>
          <w:p w:rsidR="0092542F" w:rsidRDefault="00DE2D9B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fldChar w:fldCharType="begin"/>
            </w:r>
            <w:r w:rsidR="00D471CD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instrText xml:space="preserve"> = sum(D2:D23) \* MERGEFORMAT </w:instrTex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fldChar w:fldCharType="separate"/>
            </w:r>
            <w:r w:rsidR="00D471CD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49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720</w:t>
            </w: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b w:val="0"/>
                <w:bCs w:val="0"/>
                <w:color w:val="000000" w:themeColor="text1"/>
                <w:sz w:val="21"/>
                <w:szCs w:val="21"/>
              </w:rPr>
              <w:t>人文科学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主要涵盖文学、艺术、历史、哲学等学科领域的通识教育课程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各专业根据培养目标、专业认证等要求，自主确定学生应选修模块、每个模块应选学分。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原则上，理工农医科专业应选修人文科学、社会科学模块课程，文科类专业应选修自然科学模块课程。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创新创业模块中的“创新基础”“创业基础”为限选课程，两门课程各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学分，所有专业学生均需修读。</w:t>
            </w: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社会科学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主要涵盖政治、经济、管理、法学等学科领域的通识教育课程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自然科学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主要涵盖数学、物理、化学、生物、环境、农学等自然科学领域，以及化工、机械、建筑、材料、信息、电子等诸多工程技术领域的通识教育课程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创新创业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主要涵盖创新思维、创新精神、创业意识和创业能力等领域的通识教育课程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47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教师教育</w:t>
            </w:r>
          </w:p>
        </w:tc>
        <w:tc>
          <w:tcPr>
            <w:tcW w:w="110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主要涵盖学校教育、社会教育、家庭教育、教育技术等的通识教育课程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  <w:t>通识教育选修课程学分合计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通识教育课程学分合计</w:t>
            </w:r>
          </w:p>
        </w:tc>
        <w:tc>
          <w:tcPr>
            <w:tcW w:w="489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:rsidR="0092542F" w:rsidRDefault="00D471CD">
      <w:pPr>
        <w:pStyle w:val="3"/>
        <w:widowControl/>
        <w:ind w:firstLineChars="0" w:firstLine="0"/>
        <w:rPr>
          <w:rFonts w:ascii="仿宋_GB2312" w:eastAsia="仿宋_GB2312" w:hAnsi="仿宋" w:cs="仿宋"/>
          <w:color w:val="000000" w:themeColor="text1"/>
          <w:sz w:val="18"/>
          <w:szCs w:val="18"/>
        </w:rPr>
      </w:pPr>
      <w:r>
        <w:rPr>
          <w:rFonts w:ascii="仿宋_GB2312" w:eastAsia="仿宋_GB2312" w:hAnsi="仿宋" w:cs="仿宋" w:hint="eastAsia"/>
          <w:color w:val="000000" w:themeColor="text1"/>
          <w:sz w:val="18"/>
          <w:szCs w:val="18"/>
        </w:rPr>
        <w:t>注：《军事理论与训练》的“军事技能训练”14天不计入总学时；“军事理论与国家安全教育”第一学期在东校区学院授课，第二学期在西校区学院授课。</w:t>
      </w:r>
    </w:p>
    <w:p w:rsidR="0092542F" w:rsidRDefault="0092542F">
      <w:pPr>
        <w:pStyle w:val="3"/>
        <w:widowControl/>
        <w:spacing w:line="500" w:lineRule="exact"/>
        <w:ind w:firstLine="2880"/>
        <w:rPr>
          <w:rFonts w:ascii="仿宋" w:eastAsia="仿宋" w:hAnsi="仿宋" w:cs="仿宋"/>
          <w:color w:val="000000" w:themeColor="text1"/>
          <w:sz w:val="18"/>
          <w:szCs w:val="18"/>
        </w:rPr>
        <w:sectPr w:rsidR="0092542F">
          <w:footerReference w:type="default" r:id="rId8"/>
          <w:pgSz w:w="11906" w:h="16838"/>
          <w:pgMar w:top="1418" w:right="1797" w:bottom="1418" w:left="1797" w:header="964" w:footer="1021" w:gutter="0"/>
          <w:pgNumType w:fmt="numberInDash"/>
          <w:cols w:space="720"/>
          <w:docGrid w:type="lines" w:linePitch="312"/>
        </w:sectPr>
      </w:pPr>
    </w:p>
    <w:p w:rsidR="0092542F" w:rsidRDefault="00D471CD">
      <w:pPr>
        <w:pStyle w:val="3"/>
        <w:widowControl/>
        <w:spacing w:line="240" w:lineRule="atLeast"/>
        <w:ind w:firstLineChars="0" w:firstLine="0"/>
        <w:jc w:val="left"/>
        <w:rPr>
          <w:rFonts w:ascii="仿宋" w:eastAsia="仿宋" w:hAnsi="仿宋" w:cs="仿宋"/>
          <w:b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color w:val="000000" w:themeColor="text1"/>
          <w:sz w:val="24"/>
        </w:rPr>
        <w:lastRenderedPageBreak/>
        <w:t>附件4</w:t>
      </w:r>
    </w:p>
    <w:p w:rsidR="0092542F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color w:val="000000" w:themeColor="text1"/>
          <w:sz w:val="24"/>
        </w:rPr>
        <w:t>聊城大学高等数学等学科基础课程设置表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3467"/>
        <w:gridCol w:w="540"/>
        <w:gridCol w:w="532"/>
        <w:gridCol w:w="629"/>
        <w:gridCol w:w="567"/>
        <w:gridCol w:w="708"/>
        <w:gridCol w:w="567"/>
        <w:gridCol w:w="1621"/>
      </w:tblGrid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课程编号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课堂教学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实践教学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开课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学期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考核方式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开课学院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高等数学（一级，上）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1, Volume I 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高等数学（二级，上）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2, Volume I 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1002111803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高等数学（三级，上）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3, Volume I 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高等数学（一级，下）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1,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高等数学（二级，下）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Advanced Mathematics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(Level 2,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1002121803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高等数学（三级，下）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3,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1002131801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线性代数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Linear Algebra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1002131802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概率论与数理统计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Probability Theory and Mathematical Statistics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 (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一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1102131802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 (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1102121803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II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1102121804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III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III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1104121805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 (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一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1104131806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 (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1104121807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Pr="000F024B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0F024B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1202111801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（上）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Chemistry I 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1202121802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Ⅱ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College Chemistry Ⅱ 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1202111803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Ⅲ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ChemistryⅢ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1202121801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（下）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Chemistry I 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12041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</w:rPr>
              <w:t>11801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大学化学实验</w:t>
            </w:r>
            <w:r>
              <w:rPr>
                <w:rFonts w:ascii="Times New Roman" w:eastAsia="仿宋_GB2312" w:hAnsi="Times New Roman"/>
                <w:color w:val="000000" w:themeColor="text1"/>
              </w:rPr>
              <w:t>Ⅰ</w:t>
            </w:r>
            <w:r>
              <w:rPr>
                <w:rFonts w:ascii="Times New Roman" w:eastAsia="仿宋_GB2312" w:hAnsi="Times New Roman"/>
                <w:color w:val="000000" w:themeColor="text1"/>
              </w:rPr>
              <w:t>（上）</w:t>
            </w:r>
          </w:p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Experiments of College Chemistry I 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12041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</w:rPr>
              <w:t>11802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大学化学实验</w:t>
            </w:r>
            <w:r>
              <w:rPr>
                <w:rFonts w:ascii="Times New Roman" w:eastAsia="仿宋_GB2312" w:hAnsi="Times New Roman"/>
                <w:color w:val="000000" w:themeColor="text1"/>
              </w:rPr>
              <w:t>Ⅱ</w:t>
            </w:r>
          </w:p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Experiments of College Chemistry Ⅱ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  <w:tr w:rsidR="0092542F">
        <w:trPr>
          <w:cantSplit/>
          <w:jc w:val="center"/>
        </w:trPr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12041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</w:rPr>
              <w:t>21801</w:t>
            </w:r>
          </w:p>
        </w:tc>
        <w:tc>
          <w:tcPr>
            <w:tcW w:w="34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大学化学实验</w:t>
            </w:r>
            <w:r>
              <w:rPr>
                <w:rFonts w:ascii="Times New Roman" w:eastAsia="仿宋_GB2312" w:hAnsi="Times New Roman"/>
                <w:color w:val="000000" w:themeColor="text1"/>
              </w:rPr>
              <w:t>Ⅰ</w:t>
            </w:r>
            <w:r>
              <w:rPr>
                <w:rFonts w:ascii="Times New Roman" w:eastAsia="仿宋_GB2312" w:hAnsi="Times New Roman"/>
                <w:color w:val="000000" w:themeColor="text1"/>
              </w:rPr>
              <w:t>（下）</w:t>
            </w:r>
          </w:p>
          <w:p w:rsidR="0092542F" w:rsidRDefault="00D471CD">
            <w:pPr>
              <w:pStyle w:val="a3"/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Experiments of College Chemistry I (</w:t>
            </w:r>
            <w:r>
              <w:rPr>
                <w:rFonts w:ascii="Times New Roman" w:eastAsia="仿宋_GB2312" w:hAnsi="Times New Roman"/>
                <w:color w:val="000000" w:themeColor="text1"/>
              </w:rPr>
              <w:t>下</w:t>
            </w:r>
            <w:r>
              <w:rPr>
                <w:rFonts w:ascii="Times New Roman" w:eastAsia="仿宋_GB2312" w:hAnsi="Times New Roman"/>
                <w:color w:val="000000" w:themeColor="text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化学化工学院</w:t>
            </w:r>
          </w:p>
        </w:tc>
      </w:tr>
    </w:tbl>
    <w:p w:rsidR="0092542F" w:rsidRDefault="0092542F" w:rsidP="00F427CD">
      <w:pPr>
        <w:adjustRightInd w:val="0"/>
        <w:snapToGrid w:val="0"/>
        <w:spacing w:beforeLines="50" w:afterLines="50"/>
        <w:jc w:val="center"/>
        <w:rPr>
          <w:rFonts w:ascii="仿宋" w:hAnsi="仿宋" w:cs="仿宋"/>
          <w:color w:val="000000" w:themeColor="text1"/>
          <w:szCs w:val="32"/>
        </w:rPr>
        <w:sectPr w:rsidR="0092542F">
          <w:pgSz w:w="11906" w:h="16838"/>
          <w:pgMar w:top="907" w:right="1440" w:bottom="1134" w:left="1440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>表1  大学数学课程设置方案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9"/>
        <w:gridCol w:w="697"/>
        <w:gridCol w:w="727"/>
        <w:gridCol w:w="1064"/>
        <w:gridCol w:w="5490"/>
      </w:tblGrid>
      <w:tr w:rsidR="0092542F">
        <w:trPr>
          <w:trHeight w:val="49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>课程名称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>学分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>学时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>学期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</w:rPr>
              <w:t>主要知识点</w:t>
            </w:r>
          </w:p>
        </w:tc>
      </w:tr>
      <w:tr w:rsidR="0092542F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高等数学一级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函数与极限；导数与微分；微分中值定理与导数的应用；不定积分；定积分；定积分的应用；常微分方程；空间解析几何与向量代数；多元函数微分法及其应用；重积分；曲线积分与曲面积分；无穷级数。</w:t>
            </w:r>
          </w:p>
        </w:tc>
      </w:tr>
      <w:tr w:rsidR="0092542F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高等数学二级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函数与极限；导数与微分；微分中值定理与导数的应用；不定积分；定积分；定积分的应用；常微分方程；空间解析几何与向量代数；多元函数微分法及其应用；重积分；曲线积分与曲面积分；无穷级数。</w:t>
            </w:r>
          </w:p>
        </w:tc>
      </w:tr>
      <w:tr w:rsidR="0092542F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高等数学三级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函数、极限与连续；一元函数的微分学；一元函数的积分学；常微分方程；空间解析几何与向量代数；多元函数的微分学；二重积分；无穷级数。</w:t>
            </w:r>
          </w:p>
        </w:tc>
      </w:tr>
      <w:tr w:rsidR="0092542F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线性代数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4</w:t>
            </w:r>
          </w:p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(1-9</w:t>
            </w:r>
            <w:r>
              <w:rPr>
                <w:rFonts w:ascii="Times New Roman" w:eastAsia="仿宋_GB2312" w:hAnsi="Times New Roman"/>
                <w:color w:val="000000" w:themeColor="text1"/>
              </w:rPr>
              <w:t>周</w:t>
            </w:r>
            <w:r>
              <w:rPr>
                <w:rFonts w:ascii="Times New Roman" w:eastAsia="仿宋_GB2312" w:hAnsi="Times New Roman"/>
                <w:color w:val="000000" w:themeColor="text1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行列式的定义、行列式的性质与计算、行列式按行（列）展开、克拉默法则；矩阵的定义及其运算、逆矩阵的定义与性质、方阵可逆的判别条件、逆矩阵的求解；矩阵的初等变换和初等方阵、矩阵秩的定义与性质、线性方程组的求解；</w:t>
            </w:r>
            <w:r>
              <w:rPr>
                <w:rFonts w:ascii="Times New Roman" w:eastAsia="仿宋_GB2312" w:hAnsi="Times New Roman"/>
                <w:color w:val="000000" w:themeColor="text1"/>
              </w:rPr>
              <w:t>n</w:t>
            </w:r>
            <w:r>
              <w:rPr>
                <w:rFonts w:ascii="Times New Roman" w:eastAsia="仿宋_GB2312" w:hAnsi="Times New Roman"/>
                <w:color w:val="000000" w:themeColor="text1"/>
              </w:rPr>
              <w:t>维向量及其线性运算、线性相关和线性无关、向量组的秩、向量空间、线性方程组解的结构；特征值和特征向量、向量的内积和正交矩阵、方阵的相似变换、实对称矩阵的对角化、二次型、二次型的相似标准形及其变换。</w:t>
            </w:r>
          </w:p>
        </w:tc>
      </w:tr>
      <w:tr w:rsidR="0092542F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概率论与数理统计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4</w:t>
            </w:r>
          </w:p>
          <w:p w:rsidR="0092542F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>(10-18</w:t>
            </w:r>
            <w:r>
              <w:rPr>
                <w:rFonts w:ascii="Times New Roman" w:eastAsia="仿宋_GB2312" w:hAnsi="Times New Roman"/>
                <w:color w:val="000000" w:themeColor="text1"/>
              </w:rPr>
              <w:t>周</w:t>
            </w:r>
            <w:r>
              <w:rPr>
                <w:rFonts w:ascii="Times New Roman" w:eastAsia="仿宋_GB2312" w:hAnsi="Times New Roman"/>
                <w:color w:val="000000" w:themeColor="text1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</w:rPr>
              <w:t>随机事件及其概率，随机变量及其分布；多维随机变量及其分布；随机变量的数字特征；大数定律与中心极限定理；数理统计的基本思想；参数估计；假设检验。</w:t>
            </w:r>
          </w:p>
        </w:tc>
      </w:tr>
    </w:tbl>
    <w:p w:rsidR="0092542F" w:rsidRDefault="00D471CD">
      <w:pPr>
        <w:widowControl/>
        <w:spacing w:line="360" w:lineRule="exact"/>
        <w:ind w:firstLineChars="200" w:firstLine="422"/>
        <w:jc w:val="left"/>
        <w:rPr>
          <w:rFonts w:ascii="仿宋_GB2312" w:eastAsia="仿宋_GB2312" w:hAnsi="仿宋" w:cs="仿宋"/>
          <w:b/>
          <w:bCs/>
          <w:color w:val="000000" w:themeColor="text1"/>
          <w:kern w:val="0"/>
          <w:szCs w:val="21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一、高等数学课程说明</w:t>
      </w:r>
    </w:p>
    <w:p w:rsidR="0092542F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（一）高等数学Ⅰ、Ⅱ、Ⅲ分两学期进行，学时安排：第一学期，高等数学Ⅰ、Ⅱ、Ⅲ分别为80学时、64学时、48学时；第二学期，高等数学Ⅰ、Ⅱ、Ⅲ分别为80学时、64学时、48学时。</w:t>
      </w:r>
    </w:p>
    <w:p w:rsidR="0092542F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（二）建议开高等数学Ⅰ的专业：物理科学与信息工程学院各专业，化学化工学院化学工程与工艺、应用化学专业，农学院食品科学与工程专业，机械与汽车工程学院各专业，材料科学与工程学院各专业，建筑工程学院土木工程专业、工程管理专业，药学院各专业，计算机学院各专业，数学科学学院数据科学与大数据技术专业。</w:t>
      </w:r>
    </w:p>
    <w:p w:rsidR="0092542F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（三）建议开高等数学Ⅱ的专业：化学化工学院化学专业，生命科学学院各专业，医学院各专业，环境与规划学院各专业，传媒技术学院教育技术专业，农学院园艺、园林、动物科学、动物医学、种子科学与工程、植物保护专业，建筑工程学院建筑学专业。</w:t>
      </w:r>
    </w:p>
    <w:p w:rsidR="0092542F" w:rsidRDefault="00D471CD">
      <w:pPr>
        <w:spacing w:line="360" w:lineRule="exact"/>
        <w:ind w:firstLineChars="150" w:firstLine="315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（四）建议开高等数学Ⅲ的专业：历史文化与旅游学院旅游管理专业、商学院各专业。</w:t>
      </w:r>
    </w:p>
    <w:p w:rsidR="0092542F" w:rsidRDefault="00D471CD">
      <w:pPr>
        <w:spacing w:line="360" w:lineRule="exact"/>
        <w:ind w:firstLineChars="150" w:firstLine="315"/>
        <w:rPr>
          <w:rFonts w:ascii="仿宋_GB2312" w:eastAsia="仿宋_GB2312" w:hAnsi="仿宋" w:cs="仿宋"/>
          <w:b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（五）上述各专业可根据实际需要，选择开设高等数学Ⅰ、Ⅱ、Ⅲ。</w:t>
      </w:r>
    </w:p>
    <w:p w:rsidR="0092542F" w:rsidRDefault="00D471CD">
      <w:pPr>
        <w:spacing w:line="360" w:lineRule="exact"/>
        <w:ind w:firstLineChars="150" w:firstLine="316"/>
        <w:rPr>
          <w:rFonts w:ascii="仿宋_GB2312" w:eastAsia="仿宋_GB2312" w:hAnsi="仿宋" w:cs="仿宋"/>
          <w:b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b/>
          <w:color w:val="000000" w:themeColor="text1"/>
          <w:szCs w:val="21"/>
        </w:rPr>
        <w:t>二、</w:t>
      </w:r>
      <w:r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线性代数课程说明</w:t>
      </w:r>
    </w:p>
    <w:p w:rsidR="0092542F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线性代数为每周4学时，按8周计算，总学时数为32学时。建议开设专业：化学化工学院化学工程与工艺、应用化学专业，物理科学与信息工程学院各专业，机械与汽车工程学院各专业，材料科学与工程学院各专业，商学院各专业，建筑工程学院土木工程、工程管理专业，药学院各专业，数学科学学院数据科学与大数据专业，历史文化与旅游学院旅游管理专业，计算机学院各专业，生</w:t>
      </w:r>
      <w:r>
        <w:rPr>
          <w:rFonts w:ascii="仿宋_GB2312" w:eastAsia="仿宋_GB2312" w:hAnsi="仿宋" w:cs="仿宋" w:hint="eastAsia"/>
          <w:color w:val="000000" w:themeColor="text1"/>
          <w:szCs w:val="21"/>
        </w:rPr>
        <w:lastRenderedPageBreak/>
        <w:t>命科学学院各专业、环境与规划学院各专业、传媒技术学院教育技术专业、农学院各专业，医学院各专业。</w:t>
      </w:r>
    </w:p>
    <w:p w:rsidR="0092542F" w:rsidRDefault="00D471CD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_GB2312" w:eastAsia="仿宋_GB2312" w:hAnsi="仿宋" w:cs="仿宋"/>
          <w:b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b/>
          <w:color w:val="000000" w:themeColor="text1"/>
          <w:szCs w:val="21"/>
        </w:rPr>
        <w:t>三、</w:t>
      </w:r>
      <w:r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概率论与数理统计课程说明</w:t>
      </w:r>
    </w:p>
    <w:p w:rsidR="0092542F" w:rsidRDefault="00D471CD">
      <w:pPr>
        <w:spacing w:line="360" w:lineRule="exact"/>
        <w:ind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概率论与数理统计为每周4学时，按8周计算，总学时数为32学时。建议开设专业：化学化工学院化学工程与工艺、应用化学专业，物理科学与信息工程学院各专业，机械与汽车工程学院各专业，材料科学与工程学院各专业，商学院各专业，建筑工程学院土木工程、工程管理专业，药学院各专业，数学科学学院数据科学与大数据专业，历史文化与旅游学院旅游管理专业，计算机学院各专业，生命科学学院各专业、环境与规划学院各专业、传媒技术学院教育技术专业、农学院各专业，医学院各专业。</w:t>
      </w:r>
    </w:p>
    <w:p w:rsidR="0092542F" w:rsidRDefault="0092542F">
      <w:pPr>
        <w:rPr>
          <w:rFonts w:ascii="仿宋" w:hAnsi="仿宋" w:cs="仿宋"/>
          <w:color w:val="000000" w:themeColor="text1"/>
        </w:rPr>
        <w:sectPr w:rsidR="0092542F">
          <w:pgSz w:w="11906" w:h="16838"/>
          <w:pgMar w:top="907" w:right="1440" w:bottom="1134" w:left="1440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>表2  大学物理课程设置方案</w:t>
      </w:r>
    </w:p>
    <w:tbl>
      <w:tblPr>
        <w:tblW w:w="9648" w:type="dxa"/>
        <w:tblInd w:w="-3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2"/>
        <w:gridCol w:w="549"/>
        <w:gridCol w:w="647"/>
        <w:gridCol w:w="647"/>
        <w:gridCol w:w="5670"/>
        <w:gridCol w:w="973"/>
      </w:tblGrid>
      <w:tr w:rsidR="0092542F">
        <w:trPr>
          <w:trHeight w:val="6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主要知识点与课时分配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trHeight w:val="185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2-3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力学部分（运动学、动力学、刚体定轴转动、机械振动、机械波）（28学时），电磁学部分（真空中的静电场、静电场中的电介质、恒定磁场、变化的电磁场）（28学时），热学部分（热力学、分子动理论）（20学时），光学部分（几何光学、波动光学）（24学时），拓展视野部分（量子力学、原子核物理、相对论、固体物理、材料物理等）（12学时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 w:rsidP="002803DF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建议理工类专业开设。</w:t>
            </w:r>
          </w:p>
        </w:tc>
      </w:tr>
      <w:tr w:rsidR="0092542F">
        <w:trPr>
          <w:trHeight w:val="210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力学（运动学、动力学）（10学时），刚体定轴转动（4学时），静电场（真空中的静电场、静电场中的电介质）（10学时），磁学（电流的磁场、电磁感应）（8学时），热学（分子运动论、热力学）（8学时），振动（简谐振动及合成）（4学时），机械波（4学时），波动光学（10学时），近代物理简介（6学时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 w:rsidP="002803DF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建议部分理工类专业开设。</w:t>
            </w:r>
          </w:p>
        </w:tc>
      </w:tr>
      <w:tr w:rsidR="0092542F">
        <w:trPr>
          <w:trHeight w:val="9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力学简介（8学时），电磁学简介（8学时），热学简介（6学时）、光学简介（8学时），近代物理简介（2学时）。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建议文史类相关专业开设</w:t>
            </w:r>
          </w:p>
        </w:tc>
      </w:tr>
      <w:tr w:rsidR="0092542F">
        <w:trPr>
          <w:trHeight w:val="282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大学物理实验I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2-3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主要内容包括：(1) 测量误差及误差分析（实验理论）；（2）实验数据处理基本知识（实验理论）；(3) 测量刚体的转动惯量（力学）；(4) 测量金属材料的杨氏模量（力学）；(5) 牛顿第二定律（力学）；(6)玻耳共振（力学）；(7)伏安法测电阻（电学） ；(8)学习用示波器测量基本电学量（电学）；(9) 静电场描绘（电学）；(10)单臂电桥测量电阻（电学）；(11)测量空气的比热容比（热学）；(12) 测量材料的导热系数（热学）；(13)线膨胀系数测定（热学）；(14)冰的熔解热（热学）；(15)显微镜,望远镜原理与使用（光学）；(16) 透镜焦距的测定（光学）；(17) 用光的干涉测量透镜的曲率半径（光学）；(18) 光电效应（光学）。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建议理工类专业开设。</w:t>
            </w:r>
          </w:p>
        </w:tc>
      </w:tr>
      <w:tr w:rsidR="0092542F">
        <w:trPr>
          <w:trHeight w:val="220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大学物理实验II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2542F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实验教学一学期，共16学时。实验教学主要内容包括：(1) 测量误差及数据处理基本知识（实验理论）；(2) 测量金属材料的杨氏模量（力学）；(3)玻耳共振（力学）；(4)学习用示波器测量基本电学量（电学）；(5)单臂电桥测量电阻（电学）；(6) 测量材料的导热系数（热学）；(7)线膨胀系数测定（热学）；(8)显微镜,望远镜原理与使用（光学）；(9) 透镜焦距的测定（光学）。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2542F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建议部分理工类专业开设。</w:t>
            </w:r>
          </w:p>
        </w:tc>
      </w:tr>
    </w:tbl>
    <w:p w:rsidR="0092542F" w:rsidRDefault="00D471CD">
      <w:pPr>
        <w:widowControl/>
        <w:spacing w:before="156" w:line="440" w:lineRule="exact"/>
        <w:ind w:firstLine="562"/>
        <w:jc w:val="left"/>
        <w:rPr>
          <w:rFonts w:ascii="仿宋_GB2312" w:eastAsia="仿宋_GB2312" w:hAnsi="仿宋" w:cs="仿宋"/>
          <w:b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b/>
          <w:color w:val="000000" w:themeColor="text1"/>
          <w:szCs w:val="21"/>
        </w:rPr>
        <w:t>有关说明</w:t>
      </w:r>
    </w:p>
    <w:p w:rsidR="0092542F" w:rsidRDefault="00D471CD">
      <w:pPr>
        <w:widowControl/>
        <w:spacing w:line="360" w:lineRule="exact"/>
        <w:ind w:right="-6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1.大学物理应与高等数学课程相衔接，建议从第二学期及以后开设：《大学物理I》第二、三学期开设，《大学物理II》和《大学物理III》第二学期开设。</w:t>
      </w:r>
    </w:p>
    <w:p w:rsidR="0092542F" w:rsidRDefault="00D471CD">
      <w:pPr>
        <w:widowControl/>
        <w:spacing w:line="360" w:lineRule="exact"/>
        <w:ind w:right="-6" w:firstLineChars="200" w:firstLine="420"/>
        <w:rPr>
          <w:rFonts w:ascii="仿宋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2．根据实际，大学物理实验I、大学物理实验II与理论教学同步开课。</w:t>
      </w:r>
    </w:p>
    <w:p w:rsidR="0092542F" w:rsidRDefault="0092542F">
      <w:pPr>
        <w:jc w:val="center"/>
        <w:rPr>
          <w:rFonts w:ascii="仿宋" w:hAnsi="仿宋" w:cs="仿宋"/>
          <w:b/>
          <w:color w:val="000000" w:themeColor="text1"/>
          <w:szCs w:val="21"/>
        </w:rPr>
        <w:sectPr w:rsidR="0092542F">
          <w:pgSz w:w="11906" w:h="16838"/>
          <w:pgMar w:top="1440" w:right="1440" w:bottom="1440" w:left="1440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pStyle w:val="3"/>
        <w:widowControl/>
        <w:adjustRightInd w:val="0"/>
        <w:snapToGrid w:val="0"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 xml:space="preserve">表3  大学化学课程设置方案 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47"/>
        <w:gridCol w:w="687"/>
        <w:gridCol w:w="705"/>
        <w:gridCol w:w="3489"/>
        <w:gridCol w:w="3075"/>
      </w:tblGrid>
      <w:tr w:rsidR="0092542F">
        <w:trPr>
          <w:trHeight w:val="504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课程名称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学分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学时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学期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主要知识点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备注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 xml:space="preserve">大学化学Ⅰ（上） 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="468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主要包含无机化学和分析化学教学内容，48学时，3学分。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建议非化学、化工专业的理、工、农、医等相关专业，尤其是考研内容包含化学基础知识的选择开课。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 xml:space="preserve">大学化学Ⅰ（下） 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="468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主要是有机化学进行内容，48学时，3学分。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建议非化学、化工专业的理、工、农、医等相关专业，尤其是考研内容包含化学基础知识的选择开课。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大学化学Ⅱ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课堂教学主要包含无机化学、分析化学以及含能源等相关基础知识的教学内容。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建议非化学、化工专业的理、工等相关专业，但考研内容不涉及化学基础知识的选择开课。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大学化学Ⅲ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2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32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1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主要包含无机化学、分析化学以及有机基础知识教学内容。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建议非化学、化工专业的理、工等相关专业，但考研内容不涉及化学基础知识的选择开课。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大学化学实验Ⅰ（上）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第一学期主要包含无机实验及分析实验，32学时，1学分。</w:t>
            </w:r>
          </w:p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第二学期主要是有机实验，32学时，1学分。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建议非化学、化工专业的理、工、农、医等相关专业，尤其是考研内容包含化学基础知识的选择开课。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大学化学实验Ⅰ（下）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第一学期主要包含无机实验及分析实验，32学时，1学分。</w:t>
            </w:r>
          </w:p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第二学期主要是有机实验，32学时，1学分。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建议非化学、化工专业的理、工、农、医等相关专业，尤其是考研内容包含化学基础知识的选择开课。</w:t>
            </w:r>
          </w:p>
        </w:tc>
      </w:tr>
      <w:tr w:rsidR="0092542F">
        <w:trPr>
          <w:trHeight w:val="20"/>
          <w:jc w:val="center"/>
        </w:trPr>
        <w:tc>
          <w:tcPr>
            <w:tcW w:w="123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大学化学实验Ⅱ</w:t>
            </w:r>
          </w:p>
        </w:tc>
        <w:tc>
          <w:tcPr>
            <w:tcW w:w="647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32</w:t>
            </w:r>
          </w:p>
        </w:tc>
        <w:tc>
          <w:tcPr>
            <w:tcW w:w="705" w:type="dxa"/>
            <w:vAlign w:val="center"/>
          </w:tcPr>
          <w:p w:rsidR="0092542F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主要是无机及分析实验。</w:t>
            </w:r>
          </w:p>
        </w:tc>
        <w:tc>
          <w:tcPr>
            <w:tcW w:w="3075" w:type="dxa"/>
            <w:vAlign w:val="center"/>
          </w:tcPr>
          <w:p w:rsidR="0092542F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建议非化学、化工专业的理、工等相关专业，实验内容不包含有机实验选择开课。</w:t>
            </w:r>
          </w:p>
        </w:tc>
      </w:tr>
    </w:tbl>
    <w:p w:rsidR="0092542F" w:rsidRDefault="00D471CD" w:rsidP="00C60C11">
      <w:pPr>
        <w:widowControl/>
        <w:spacing w:line="440" w:lineRule="exact"/>
        <w:ind w:firstLineChars="200" w:firstLine="554"/>
        <w:jc w:val="left"/>
        <w:rPr>
          <w:rFonts w:ascii="仿宋_GB2312" w:eastAsia="仿宋_GB2312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kern w:val="0"/>
          <w:sz w:val="28"/>
          <w:szCs w:val="28"/>
        </w:rPr>
        <w:t>有关说明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1. 大学化学课堂教学具体教学内容可根据开课单位实际情况，结合学生专业特点进行适当调整。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2. 其它学院开设分析化学、仪器分析、化工原理、物理化学等课程不包含在“大学化学”中。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3. 大学化学Ⅰ分两学期完成，其中第一学期48学时，3学分，第二学期48学时，3学分。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4.大学化学Ⅱ、大学化学Ⅲ主要针对理、工类专业，考研不涉及化学基础知识，且对授课内容有特殊要求，分别含能源、有机化学相关基本知识点。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5.大学化学实验教学具体教学内容可根据开课单位实际情况，结合学生专业特点进行适当调整。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6.其它学院开设分析化学实验、仪器分析实验、化工原理实验、物理化学实验等课程不包含在“大学化学实验”中。</w:t>
      </w:r>
    </w:p>
    <w:p w:rsidR="0092542F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>
        <w:rPr>
          <w:rFonts w:ascii="仿宋_GB2312" w:eastAsia="仿宋_GB2312" w:hAnsi="仿宋" w:cs="仿宋" w:hint="eastAsia"/>
          <w:color w:val="000000" w:themeColor="text1"/>
          <w:szCs w:val="21"/>
        </w:rPr>
        <w:t>7.大学化学实验Ⅰ分两学期完成，其中第一学期32学时，1学分，第二学期32学时，1学分。</w:t>
      </w:r>
    </w:p>
    <w:p w:rsidR="0092542F" w:rsidRDefault="00D471CD">
      <w:pPr>
        <w:rPr>
          <w:rFonts w:ascii="仿宋" w:hAnsi="仿宋" w:cs="仿宋"/>
          <w:b/>
          <w:color w:val="000000" w:themeColor="text1"/>
          <w:sz w:val="24"/>
        </w:rPr>
      </w:pPr>
      <w:r>
        <w:rPr>
          <w:rFonts w:ascii="仿宋" w:hAnsi="仿宋" w:cs="仿宋" w:hint="eastAsia"/>
          <w:b/>
          <w:color w:val="000000" w:themeColor="text1"/>
          <w:szCs w:val="21"/>
        </w:rPr>
        <w:br w:type="page"/>
      </w:r>
      <w:r>
        <w:rPr>
          <w:rFonts w:ascii="仿宋" w:hAnsi="仿宋" w:cs="仿宋" w:hint="eastAsia"/>
          <w:b/>
          <w:color w:val="000000" w:themeColor="text1"/>
          <w:sz w:val="24"/>
        </w:rPr>
        <w:lastRenderedPageBreak/>
        <w:t>附件</w:t>
      </w:r>
      <w:r>
        <w:rPr>
          <w:rFonts w:ascii="仿宋" w:hAnsi="仿宋" w:cs="仿宋" w:hint="eastAsia"/>
          <w:b/>
          <w:color w:val="000000" w:themeColor="text1"/>
          <w:sz w:val="24"/>
        </w:rPr>
        <w:t>5</w:t>
      </w:r>
    </w:p>
    <w:p w:rsidR="0092542F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color w:val="000000" w:themeColor="text1"/>
          <w:sz w:val="24"/>
        </w:rPr>
        <w:t>聊城大学教师教育课程设置表</w:t>
      </w:r>
    </w:p>
    <w:tbl>
      <w:tblPr>
        <w:tblW w:w="101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93"/>
        <w:gridCol w:w="1376"/>
        <w:gridCol w:w="1870"/>
        <w:gridCol w:w="558"/>
        <w:gridCol w:w="546"/>
        <w:gridCol w:w="644"/>
        <w:gridCol w:w="630"/>
        <w:gridCol w:w="643"/>
        <w:gridCol w:w="658"/>
        <w:gridCol w:w="1512"/>
        <w:gridCol w:w="1085"/>
      </w:tblGrid>
      <w:tr w:rsidR="0092542F">
        <w:trPr>
          <w:cantSplit/>
          <w:trHeight w:hRule="exact" w:val="786"/>
          <w:jc w:val="center"/>
        </w:trPr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课程模块</w:t>
            </w: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课程编号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课堂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6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开课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学期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考核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方式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开课学院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必修课程</w:t>
            </w: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发展与教育心理学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师范类专业学生需在必修课程模块修读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14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学分，在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选修课程模块选修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现代教育技术开课学期按文理科学院分别设在第三、四学期。</w:t>
            </w:r>
          </w:p>
          <w:p w:rsidR="0092542F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相关学院开设的课程由学生所在学院负责开设，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开课学期与考核方式由学院确定。</w:t>
            </w: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0402231802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教育学概论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0402241804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12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教师职业道德与专业发展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0402241807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24" w:right="2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心理健康与道德教育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0403341801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班主任工作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1602231804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现代教育技术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3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传媒技术学院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5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</w:t>
            </w: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0403351802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教育科学研究方法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0402241808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教育公共政策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0402241809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家庭教育学</w:t>
            </w:r>
          </w:p>
        </w:tc>
        <w:tc>
          <w:tcPr>
            <w:tcW w:w="5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5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:rsidR="0092542F" w:rsidRDefault="0092542F">
      <w:pPr>
        <w:jc w:val="left"/>
        <w:rPr>
          <w:rFonts w:eastAsia="仿宋_GB2312"/>
          <w:b/>
          <w:color w:val="000000" w:themeColor="text1"/>
          <w:sz w:val="24"/>
        </w:rPr>
        <w:sectPr w:rsidR="0092542F">
          <w:footerReference w:type="even" r:id="rId9"/>
          <w:pgSz w:w="11906" w:h="16838"/>
          <w:pgMar w:top="1418" w:right="1418" w:bottom="1418" w:left="1418" w:header="720" w:footer="992" w:gutter="0"/>
          <w:pgNumType w:fmt="numberInDash"/>
          <w:cols w:space="720"/>
          <w:docGrid w:type="linesAndChars" w:linePitch="579" w:charSpace="-849"/>
        </w:sectPr>
      </w:pPr>
    </w:p>
    <w:p w:rsidR="0092542F" w:rsidRDefault="00D471CD">
      <w:pPr>
        <w:jc w:val="left"/>
        <w:rPr>
          <w:rFonts w:eastAsia="仿宋_GB2312"/>
          <w:b/>
          <w:color w:val="000000" w:themeColor="text1"/>
          <w:sz w:val="24"/>
        </w:rPr>
      </w:pPr>
      <w:r>
        <w:rPr>
          <w:rFonts w:eastAsia="仿宋_GB2312" w:hint="eastAsia"/>
          <w:b/>
          <w:color w:val="000000" w:themeColor="text1"/>
          <w:sz w:val="24"/>
        </w:rPr>
        <w:lastRenderedPageBreak/>
        <w:t>附件</w:t>
      </w:r>
      <w:r>
        <w:rPr>
          <w:rFonts w:eastAsia="仿宋_GB2312" w:hint="eastAsia"/>
          <w:b/>
          <w:color w:val="000000" w:themeColor="text1"/>
          <w:sz w:val="24"/>
        </w:rPr>
        <w:t>6</w:t>
      </w:r>
    </w:p>
    <w:p w:rsidR="0092542F" w:rsidRDefault="00D471CD">
      <w:pPr>
        <w:snapToGrid w:val="0"/>
        <w:spacing w:line="440" w:lineRule="exact"/>
        <w:rPr>
          <w:rFonts w:eastAsia="黑体"/>
          <w:b/>
          <w:color w:val="FF0000"/>
          <w:sz w:val="28"/>
          <w:szCs w:val="28"/>
        </w:rPr>
      </w:pPr>
      <w:r>
        <w:rPr>
          <w:rFonts w:eastAsia="黑体" w:hint="eastAsia"/>
          <w:b/>
          <w:color w:val="FF0000"/>
          <w:sz w:val="28"/>
          <w:szCs w:val="28"/>
        </w:rPr>
        <w:t>说明：本模板中红色字迹文字，仅为提示用，提交正式文本时，请删除。</w:t>
      </w:r>
    </w:p>
    <w:p w:rsidR="0092542F" w:rsidRDefault="0092542F">
      <w:pPr>
        <w:snapToGrid w:val="0"/>
        <w:spacing w:line="440" w:lineRule="exact"/>
        <w:rPr>
          <w:rFonts w:eastAsia="黑体"/>
          <w:b/>
          <w:color w:val="000000" w:themeColor="text1"/>
          <w:sz w:val="28"/>
          <w:szCs w:val="28"/>
        </w:rPr>
      </w:pPr>
    </w:p>
    <w:p w:rsidR="0092542F" w:rsidRDefault="00D471CD">
      <w:pPr>
        <w:snapToGrid w:val="0"/>
        <w:spacing w:line="440" w:lineRule="exact"/>
        <w:jc w:val="center"/>
        <w:rPr>
          <w:color w:val="FF0000"/>
          <w:szCs w:val="21"/>
        </w:rPr>
      </w:pPr>
      <w:r>
        <w:rPr>
          <w:rFonts w:eastAsia="黑体"/>
          <w:b/>
          <w:color w:val="000000" w:themeColor="text1"/>
          <w:sz w:val="32"/>
          <w:szCs w:val="32"/>
        </w:rPr>
        <w:t>XXX</w:t>
      </w:r>
      <w:r>
        <w:rPr>
          <w:rFonts w:eastAsia="黑体"/>
          <w:b/>
          <w:color w:val="000000" w:themeColor="text1"/>
          <w:sz w:val="32"/>
          <w:szCs w:val="32"/>
        </w:rPr>
        <w:t>本科专业人才培养方案</w:t>
      </w:r>
      <w:r>
        <w:rPr>
          <w:color w:val="FF0000"/>
          <w:spacing w:val="-10"/>
          <w:szCs w:val="21"/>
        </w:rPr>
        <w:t>【黑体，三号，加粗，居中】</w:t>
      </w:r>
    </w:p>
    <w:p w:rsidR="0092542F" w:rsidRDefault="00D471CD">
      <w:pPr>
        <w:snapToGrid w:val="0"/>
        <w:spacing w:line="440" w:lineRule="exact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【英文名称：新罗马体，三号，不加粗】</w:t>
      </w:r>
    </w:p>
    <w:p w:rsidR="0092542F" w:rsidRDefault="00D471CD" w:rsidP="00F427CD">
      <w:pPr>
        <w:snapToGrid w:val="0"/>
        <w:spacing w:afterLines="100" w:line="440" w:lineRule="exact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rFonts w:eastAsia="黑体" w:hAnsi="黑体"/>
          <w:color w:val="000000" w:themeColor="text1"/>
          <w:sz w:val="24"/>
        </w:rPr>
        <w:t>专业代码：</w:t>
      </w:r>
      <w:r>
        <w:rPr>
          <w:color w:val="FF0000"/>
          <w:sz w:val="24"/>
        </w:rPr>
        <w:t>新罗马体，小四号</w:t>
      </w:r>
      <w:r>
        <w:rPr>
          <w:color w:val="000000" w:themeColor="text1"/>
          <w:sz w:val="24"/>
        </w:rPr>
        <w:t>）</w:t>
      </w:r>
    </w:p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FF0000"/>
          <w:sz w:val="28"/>
          <w:szCs w:val="28"/>
        </w:rPr>
      </w:pPr>
      <w:r>
        <w:rPr>
          <w:rFonts w:eastAsia="黑体"/>
          <w:b/>
          <w:color w:val="000000" w:themeColor="text1"/>
          <w:sz w:val="28"/>
          <w:szCs w:val="28"/>
        </w:rPr>
        <w:t>一、培养目标与毕业要求</w:t>
      </w:r>
      <w:r>
        <w:rPr>
          <w:color w:val="FF0000"/>
          <w:sz w:val="28"/>
          <w:szCs w:val="28"/>
        </w:rPr>
        <w:t>【黑体，四号，加粗，下同】</w:t>
      </w:r>
    </w:p>
    <w:p w:rsidR="0070489A" w:rsidRPr="0070489A" w:rsidRDefault="00D471CD" w:rsidP="0070489A">
      <w:pPr>
        <w:snapToGrid w:val="0"/>
        <w:spacing w:line="44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</w:t>
      </w:r>
      <w:r w:rsidRPr="0070489A">
        <w:rPr>
          <w:color w:val="FF0000"/>
          <w:szCs w:val="21"/>
        </w:rPr>
        <w:t>参照《普通高等学校本科专业目录和专业介绍》（</w:t>
      </w:r>
      <w:r w:rsidRPr="0070489A">
        <w:rPr>
          <w:color w:val="FF0000"/>
          <w:szCs w:val="21"/>
        </w:rPr>
        <w:t>20</w:t>
      </w:r>
      <w:r w:rsidRPr="0070489A">
        <w:rPr>
          <w:rFonts w:hint="eastAsia"/>
          <w:color w:val="FF0000"/>
          <w:szCs w:val="21"/>
        </w:rPr>
        <w:t>20</w:t>
      </w:r>
      <w:r w:rsidRPr="0070489A">
        <w:rPr>
          <w:color w:val="FF0000"/>
          <w:szCs w:val="21"/>
        </w:rPr>
        <w:t>年）、</w:t>
      </w:r>
      <w:r w:rsidRPr="0070489A">
        <w:rPr>
          <w:rFonts w:hAnsi="宋体"/>
          <w:color w:val="FF0000"/>
          <w:szCs w:val="21"/>
        </w:rPr>
        <w:t>《普通高等学校本科专业类教学质量国家标准》（</w:t>
      </w:r>
      <w:r w:rsidRPr="0070489A">
        <w:rPr>
          <w:color w:val="FF0000"/>
          <w:szCs w:val="21"/>
        </w:rPr>
        <w:t>2018</w:t>
      </w:r>
      <w:r w:rsidRPr="0070489A">
        <w:rPr>
          <w:rFonts w:hAnsi="宋体"/>
          <w:color w:val="FF0000"/>
          <w:szCs w:val="21"/>
        </w:rPr>
        <w:t>年）</w:t>
      </w:r>
      <w:r w:rsidRPr="0070489A">
        <w:rPr>
          <w:color w:val="FF0000"/>
          <w:szCs w:val="21"/>
        </w:rPr>
        <w:t>各专业培养目标和培养规格，</w:t>
      </w:r>
      <w:r w:rsidRPr="0070489A">
        <w:rPr>
          <w:rFonts w:hAnsi="宋体"/>
          <w:color w:val="FF0000"/>
          <w:szCs w:val="21"/>
        </w:rPr>
        <w:t>教育部等部委、专业指导委员会、教学指导委员会制定的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指导性专业规范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、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专业认证标准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，结合本专业特色确定；</w:t>
      </w:r>
      <w:r w:rsidRPr="0070489A">
        <w:rPr>
          <w:rFonts w:eastAsia="黑体"/>
          <w:bCs/>
          <w:color w:val="FF0000"/>
          <w:szCs w:val="21"/>
        </w:rPr>
        <w:t>其他专业参考工程教育认证标准明确</w:t>
      </w:r>
      <w:r w:rsidRPr="0070489A">
        <w:rPr>
          <w:rFonts w:hAnsi="宋体"/>
          <w:color w:val="FF0000"/>
          <w:szCs w:val="21"/>
        </w:rPr>
        <w:t>。】</w:t>
      </w:r>
      <w:r w:rsidR="0070489A" w:rsidRPr="0070489A">
        <w:rPr>
          <w:rFonts w:asciiTheme="minorEastAsia" w:hAnsiTheme="minorEastAsia"/>
          <w:color w:val="FF0000"/>
          <w:szCs w:val="21"/>
        </w:rPr>
        <w:t>【宋体五号，行间距22磅，下同。】</w:t>
      </w:r>
    </w:p>
    <w:p w:rsidR="0092542F" w:rsidRDefault="00D471CD" w:rsidP="00632FC9">
      <w:pPr>
        <w:snapToGrid w:val="0"/>
        <w:spacing w:line="440" w:lineRule="exact"/>
        <w:ind w:firstLineChars="200" w:firstLine="480"/>
        <w:rPr>
          <w:rFonts w:eastAsia="黑体"/>
          <w:bCs/>
          <w:color w:val="FF0000"/>
          <w:sz w:val="28"/>
          <w:szCs w:val="28"/>
        </w:rPr>
      </w:pPr>
      <w:r w:rsidRPr="00632FC9">
        <w:rPr>
          <w:rFonts w:eastAsia="黑体"/>
          <w:bCs/>
          <w:color w:val="000000" w:themeColor="text1"/>
          <w:sz w:val="24"/>
        </w:rPr>
        <w:t>（一）培养目标</w:t>
      </w:r>
      <w:r>
        <w:rPr>
          <w:rFonts w:eastAsia="黑体"/>
          <w:bCs/>
          <w:color w:val="FF0000"/>
          <w:sz w:val="28"/>
          <w:szCs w:val="28"/>
        </w:rPr>
        <w:t>【黑体，小四，不加粗，下同】</w:t>
      </w:r>
    </w:p>
    <w:p w:rsidR="0092542F" w:rsidRPr="00632FC9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632FC9">
        <w:rPr>
          <w:color w:val="FF0000"/>
          <w:szCs w:val="21"/>
        </w:rPr>
        <w:t>【目标定位、目标内涵、目标评价，符合</w:t>
      </w:r>
      <w:r w:rsidRPr="00632FC9">
        <w:rPr>
          <w:color w:val="FF0000"/>
          <w:szCs w:val="21"/>
        </w:rPr>
        <w:t>“</w:t>
      </w:r>
      <w:r w:rsidRPr="00632FC9">
        <w:rPr>
          <w:color w:val="FF0000"/>
          <w:szCs w:val="21"/>
        </w:rPr>
        <w:t>专业认证标准</w:t>
      </w:r>
      <w:r w:rsidRPr="00632FC9">
        <w:rPr>
          <w:color w:val="FF0000"/>
          <w:szCs w:val="21"/>
        </w:rPr>
        <w:t>”</w:t>
      </w:r>
      <w:r w:rsidRPr="00632FC9">
        <w:rPr>
          <w:color w:val="FF0000"/>
          <w:szCs w:val="21"/>
        </w:rPr>
        <w:t>要求。】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70489A">
        <w:rPr>
          <w:rFonts w:asciiTheme="minorEastAsia" w:hAnsiTheme="minorEastAsia"/>
          <w:color w:val="000000" w:themeColor="text1"/>
          <w:szCs w:val="21"/>
        </w:rPr>
        <w:t>目标1</w:t>
      </w:r>
      <w:r w:rsidRPr="0070489A">
        <w:rPr>
          <w:rFonts w:asciiTheme="minorEastAsia" w:hAnsiTheme="minorEastAsia"/>
          <w:color w:val="FF0000"/>
          <w:szCs w:val="21"/>
        </w:rPr>
        <w:t>【宋体五号，行间距22磅，下同。】</w:t>
      </w:r>
    </w:p>
    <w:p w:rsidR="0092542F" w:rsidRDefault="00D471CD">
      <w:pPr>
        <w:snapToGrid w:val="0"/>
        <w:spacing w:line="440" w:lineRule="exact"/>
        <w:ind w:firstLineChars="200" w:firstLine="560"/>
        <w:rPr>
          <w:rFonts w:eastAsia="黑体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</w:t>
      </w:r>
    </w:p>
    <w:p w:rsidR="0092542F" w:rsidRDefault="00D471CD" w:rsidP="00632FC9">
      <w:pPr>
        <w:snapToGrid w:val="0"/>
        <w:spacing w:line="440" w:lineRule="exact"/>
        <w:ind w:firstLineChars="200" w:firstLine="480"/>
        <w:rPr>
          <w:rFonts w:eastAsia="黑体"/>
          <w:bCs/>
          <w:color w:val="000000" w:themeColor="text1"/>
          <w:sz w:val="28"/>
          <w:szCs w:val="28"/>
        </w:rPr>
      </w:pPr>
      <w:r w:rsidRPr="00632FC9">
        <w:rPr>
          <w:rFonts w:eastAsia="黑体"/>
          <w:bCs/>
          <w:color w:val="000000" w:themeColor="text1"/>
          <w:sz w:val="24"/>
        </w:rPr>
        <w:t>（二）毕业要求</w:t>
      </w:r>
      <w:r>
        <w:rPr>
          <w:rFonts w:eastAsia="黑体"/>
          <w:bCs/>
          <w:color w:val="FF0000"/>
          <w:sz w:val="28"/>
          <w:szCs w:val="28"/>
        </w:rPr>
        <w:t>（以师范类专业为例）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1. </w:t>
      </w:r>
      <w:r w:rsidRPr="0070489A">
        <w:rPr>
          <w:rFonts w:hAnsi="宋体"/>
          <w:b/>
          <w:color w:val="FF0000"/>
          <w:szCs w:val="21"/>
        </w:rPr>
        <w:t>践行师德（</w:t>
      </w:r>
      <w:r w:rsidRPr="0070489A">
        <w:rPr>
          <w:b/>
          <w:color w:val="FF0000"/>
          <w:szCs w:val="21"/>
        </w:rPr>
        <w:t>A</w:t>
      </w:r>
      <w:r w:rsidRPr="0070489A">
        <w:rPr>
          <w:rFonts w:hAnsi="宋体"/>
          <w:b/>
          <w:color w:val="FF0000"/>
          <w:szCs w:val="21"/>
        </w:rPr>
        <w:t>）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A1. </w:t>
      </w:r>
      <w:r w:rsidRPr="0070489A">
        <w:rPr>
          <w:rFonts w:hAnsi="宋体"/>
          <w:b/>
          <w:color w:val="FF0000"/>
          <w:szCs w:val="21"/>
        </w:rPr>
        <w:t>师德规范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A1-1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A1-2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adjustRightInd w:val="0"/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最后一条结尾处用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A2. </w:t>
      </w:r>
      <w:r w:rsidRPr="0070489A">
        <w:rPr>
          <w:rFonts w:hAnsi="宋体"/>
          <w:b/>
          <w:color w:val="FF0000"/>
          <w:szCs w:val="21"/>
        </w:rPr>
        <w:t>教育情怀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A2-1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A2-2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adjustRightInd w:val="0"/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最后一条结尾处用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2. </w:t>
      </w:r>
      <w:r w:rsidRPr="0070489A">
        <w:rPr>
          <w:rFonts w:hAnsi="宋体"/>
          <w:b/>
          <w:color w:val="FF0000"/>
          <w:szCs w:val="21"/>
        </w:rPr>
        <w:t>学会教学（</w:t>
      </w:r>
      <w:r w:rsidRPr="0070489A">
        <w:rPr>
          <w:b/>
          <w:color w:val="FF0000"/>
          <w:szCs w:val="21"/>
        </w:rPr>
        <w:t>B</w:t>
      </w:r>
      <w:r w:rsidRPr="0070489A">
        <w:rPr>
          <w:rFonts w:hAnsi="宋体"/>
          <w:b/>
          <w:color w:val="FF0000"/>
          <w:szCs w:val="21"/>
        </w:rPr>
        <w:t>）（分别参照学前教育、小学教育和中学教育专业认证标准）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>B1.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B1-1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B1-2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lastRenderedPageBreak/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最后一条结尾处用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>B2.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B2-1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B2-2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最后一条结尾处用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3. </w:t>
      </w:r>
      <w:r w:rsidRPr="0070489A">
        <w:rPr>
          <w:rFonts w:hAnsi="宋体"/>
          <w:b/>
          <w:color w:val="FF0000"/>
          <w:szCs w:val="21"/>
        </w:rPr>
        <w:t>学会育人（</w:t>
      </w:r>
      <w:r w:rsidRPr="0070489A">
        <w:rPr>
          <w:b/>
          <w:color w:val="FF0000"/>
          <w:szCs w:val="21"/>
        </w:rPr>
        <w:t>C</w:t>
      </w:r>
      <w:r w:rsidRPr="0070489A">
        <w:rPr>
          <w:rFonts w:hAnsi="宋体"/>
          <w:b/>
          <w:color w:val="FF0000"/>
          <w:szCs w:val="21"/>
        </w:rPr>
        <w:t>）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C1. </w:t>
      </w:r>
      <w:r w:rsidRPr="0070489A">
        <w:rPr>
          <w:rFonts w:hAnsi="宋体"/>
          <w:b/>
          <w:color w:val="FF0000"/>
          <w:szCs w:val="21"/>
        </w:rPr>
        <w:t>班级指导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C1-1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C1-2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最后一条结尾处用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C2. </w:t>
      </w:r>
      <w:r w:rsidRPr="0070489A">
        <w:rPr>
          <w:rFonts w:hAnsi="宋体"/>
          <w:b/>
          <w:color w:val="FF0000"/>
          <w:szCs w:val="21"/>
        </w:rPr>
        <w:t>综合育人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C2-1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C2-2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4. </w:t>
      </w:r>
      <w:r w:rsidRPr="0070489A">
        <w:rPr>
          <w:rFonts w:hAnsi="宋体"/>
          <w:b/>
          <w:color w:val="FF0000"/>
          <w:szCs w:val="21"/>
        </w:rPr>
        <w:t>学会发展（</w:t>
      </w:r>
      <w:r w:rsidRPr="0070489A">
        <w:rPr>
          <w:b/>
          <w:color w:val="FF0000"/>
          <w:szCs w:val="21"/>
        </w:rPr>
        <w:t>D</w:t>
      </w:r>
      <w:r w:rsidRPr="0070489A">
        <w:rPr>
          <w:rFonts w:hAnsi="宋体"/>
          <w:b/>
          <w:color w:val="FF0000"/>
          <w:szCs w:val="21"/>
        </w:rPr>
        <w:t>）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D1. </w:t>
      </w:r>
      <w:r w:rsidRPr="0070489A">
        <w:rPr>
          <w:rFonts w:hAnsi="宋体"/>
          <w:b/>
          <w:color w:val="FF0000"/>
          <w:szCs w:val="21"/>
        </w:rPr>
        <w:t>学会反思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D1-1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D1-2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】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70489A">
        <w:rPr>
          <w:b/>
          <w:color w:val="FF0000"/>
          <w:szCs w:val="21"/>
        </w:rPr>
        <w:t xml:space="preserve">D2. </w:t>
      </w:r>
      <w:r w:rsidRPr="0070489A">
        <w:rPr>
          <w:rFonts w:hAnsi="宋体"/>
          <w:b/>
          <w:color w:val="FF0000"/>
          <w:szCs w:val="21"/>
        </w:rPr>
        <w:t>沟通合作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D2-1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color w:val="FF0000"/>
          <w:szCs w:val="21"/>
        </w:rPr>
        <w:t>D2-2</w:t>
      </w:r>
      <w:r w:rsidRPr="0070489A">
        <w:rPr>
          <w:rFonts w:hAnsi="宋体"/>
          <w:color w:val="FF0000"/>
          <w:szCs w:val="21"/>
        </w:rPr>
        <w:t>：</w:t>
      </w:r>
      <w:r w:rsidRPr="0070489A">
        <w:rPr>
          <w:color w:val="FF0000"/>
          <w:szCs w:val="21"/>
        </w:rPr>
        <w:t>……</w:t>
      </w:r>
      <w:r w:rsidRPr="0070489A">
        <w:rPr>
          <w:rFonts w:hAnsi="宋体"/>
          <w:color w:val="FF0000"/>
          <w:szCs w:val="21"/>
        </w:rPr>
        <w:t>；</w:t>
      </w:r>
    </w:p>
    <w:p w:rsidR="0092542F" w:rsidRPr="0070489A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70489A">
        <w:rPr>
          <w:rFonts w:hAnsi="宋体"/>
          <w:color w:val="FF0000"/>
          <w:szCs w:val="21"/>
        </w:rPr>
        <w:t>【宋体五号，行间距</w:t>
      </w:r>
      <w:r w:rsidRPr="0070489A">
        <w:rPr>
          <w:color w:val="FF0000"/>
          <w:szCs w:val="21"/>
        </w:rPr>
        <w:t>22</w:t>
      </w:r>
      <w:r w:rsidRPr="0070489A">
        <w:rPr>
          <w:rFonts w:hAnsi="宋体"/>
          <w:color w:val="FF0000"/>
          <w:szCs w:val="21"/>
        </w:rPr>
        <w:t>磅，字母和数字用新罗马体，五号，数字后用</w:t>
      </w:r>
      <w:r w:rsidRPr="0070489A">
        <w:rPr>
          <w:color w:val="FF0000"/>
          <w:szCs w:val="21"/>
        </w:rPr>
        <w:t>“.”</w:t>
      </w:r>
      <w:r w:rsidRPr="0070489A">
        <w:rPr>
          <w:rFonts w:hAnsi="宋体"/>
          <w:color w:val="FF0000"/>
          <w:szCs w:val="21"/>
        </w:rPr>
        <w:t>结尾用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；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结尾处用</w:t>
      </w:r>
      <w:r w:rsidRPr="0070489A">
        <w:rPr>
          <w:color w:val="FF0000"/>
          <w:szCs w:val="21"/>
        </w:rPr>
        <w:t>“</w:t>
      </w:r>
      <w:r w:rsidRPr="0070489A">
        <w:rPr>
          <w:rFonts w:hAnsi="宋体"/>
          <w:color w:val="FF0000"/>
          <w:szCs w:val="21"/>
        </w:rPr>
        <w:t>。</w:t>
      </w:r>
      <w:r w:rsidRPr="0070489A">
        <w:rPr>
          <w:color w:val="FF0000"/>
          <w:szCs w:val="21"/>
        </w:rPr>
        <w:t>”</w:t>
      </w:r>
      <w:r w:rsidRPr="0070489A">
        <w:rPr>
          <w:rFonts w:hAnsi="宋体"/>
          <w:color w:val="FF0000"/>
          <w:szCs w:val="21"/>
        </w:rPr>
        <w:t>，下同】</w:t>
      </w:r>
    </w:p>
    <w:p w:rsidR="0092542F" w:rsidRDefault="00D471CD">
      <w:pPr>
        <w:jc w:val="center"/>
        <w:rPr>
          <w:rFonts w:eastAsia="黑体"/>
          <w:color w:val="000000" w:themeColor="text1"/>
          <w:kern w:val="0"/>
          <w:sz w:val="28"/>
          <w:szCs w:val="28"/>
        </w:rPr>
      </w:pPr>
      <w:r w:rsidRPr="00632FC9">
        <w:rPr>
          <w:rFonts w:eastAsia="黑体"/>
          <w:color w:val="000000" w:themeColor="text1"/>
          <w:kern w:val="0"/>
          <w:sz w:val="24"/>
        </w:rPr>
        <w:t>表</w:t>
      </w:r>
      <w:r w:rsidRPr="00632FC9">
        <w:rPr>
          <w:rFonts w:eastAsia="黑体"/>
          <w:color w:val="000000" w:themeColor="text1"/>
          <w:kern w:val="0"/>
          <w:sz w:val="24"/>
        </w:rPr>
        <w:t xml:space="preserve">1  </w:t>
      </w:r>
      <w:r w:rsidRPr="00632FC9">
        <w:rPr>
          <w:rFonts w:eastAsia="黑体"/>
          <w:color w:val="000000" w:themeColor="text1"/>
          <w:kern w:val="0"/>
          <w:sz w:val="24"/>
        </w:rPr>
        <w:t>专业毕业要求对专业培养目标的支撑</w:t>
      </w:r>
      <w:r>
        <w:rPr>
          <w:rFonts w:eastAsia="黑体"/>
          <w:color w:val="000000" w:themeColor="text1"/>
          <w:kern w:val="0"/>
          <w:sz w:val="28"/>
          <w:szCs w:val="28"/>
        </w:rPr>
        <w:t>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1649"/>
        <w:gridCol w:w="1649"/>
        <w:gridCol w:w="1650"/>
        <w:gridCol w:w="1650"/>
      </w:tblGrid>
      <w:tr w:rsidR="0092542F">
        <w:trPr>
          <w:trHeight w:val="569"/>
          <w:jc w:val="center"/>
        </w:trPr>
        <w:tc>
          <w:tcPr>
            <w:tcW w:w="1649" w:type="dxa"/>
            <w:tcBorders>
              <w:tl2br w:val="single" w:sz="4" w:space="0" w:color="auto"/>
            </w:tcBorders>
            <w:vAlign w:val="center"/>
          </w:tcPr>
          <w:p w:rsidR="0092542F" w:rsidRDefault="00D471CD">
            <w:pPr>
              <w:snapToGrid w:val="0"/>
              <w:spacing w:line="440" w:lineRule="exact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 xml:space="preserve">     </w:t>
            </w:r>
            <w:r>
              <w:rPr>
                <w:rFonts w:hAnsi="宋体"/>
                <w:b/>
                <w:bCs/>
                <w:color w:val="000000" w:themeColor="text1"/>
                <w:szCs w:val="21"/>
              </w:rPr>
              <w:t>培养目标</w:t>
            </w:r>
          </w:p>
          <w:p w:rsidR="0092542F" w:rsidRDefault="00D471CD">
            <w:pPr>
              <w:snapToGrid w:val="0"/>
              <w:spacing w:line="440" w:lineRule="exac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Ansi="宋体"/>
                <w:b/>
                <w:bCs/>
                <w:color w:val="000000" w:themeColor="text1"/>
                <w:szCs w:val="21"/>
              </w:rPr>
              <w:t>毕业要求</w:t>
            </w:r>
          </w:p>
        </w:tc>
        <w:tc>
          <w:tcPr>
            <w:tcW w:w="1649" w:type="dxa"/>
            <w:vAlign w:val="center"/>
          </w:tcPr>
          <w:p w:rsidR="0092542F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>
              <w:rPr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649" w:type="dxa"/>
            <w:vAlign w:val="center"/>
          </w:tcPr>
          <w:p w:rsidR="0092542F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>
              <w:rPr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:rsidR="0092542F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>
              <w:rPr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:rsidR="0092542F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……</w:t>
            </w:r>
          </w:p>
        </w:tc>
      </w:tr>
      <w:tr w:rsidR="0092542F">
        <w:trPr>
          <w:trHeight w:val="413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ind w:firstLineChars="100" w:firstLine="21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ind w:firstLineChars="100" w:firstLine="21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13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37"/>
          <w:jc w:val="center"/>
        </w:trPr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</w:tbl>
    <w:p w:rsidR="0092542F" w:rsidRDefault="00D471CD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注：</w:t>
      </w:r>
      <w:r>
        <w:rPr>
          <w:color w:val="000000" w:themeColor="text1"/>
          <w:sz w:val="28"/>
          <w:szCs w:val="28"/>
        </w:rPr>
        <w:t>H</w:t>
      </w:r>
      <w:r>
        <w:rPr>
          <w:rFonts w:hAnsi="宋体"/>
          <w:color w:val="000000" w:themeColor="text1"/>
          <w:sz w:val="28"/>
          <w:szCs w:val="28"/>
        </w:rPr>
        <w:t>：高支撑度，</w:t>
      </w:r>
      <w:r>
        <w:rPr>
          <w:color w:val="000000" w:themeColor="text1"/>
          <w:sz w:val="28"/>
          <w:szCs w:val="28"/>
        </w:rPr>
        <w:t>M</w:t>
      </w:r>
      <w:r>
        <w:rPr>
          <w:rFonts w:hAnsi="宋体"/>
          <w:color w:val="000000" w:themeColor="text1"/>
          <w:sz w:val="28"/>
          <w:szCs w:val="28"/>
        </w:rPr>
        <w:t>：中支撑度，</w:t>
      </w:r>
      <w:r>
        <w:rPr>
          <w:color w:val="000000" w:themeColor="text1"/>
          <w:sz w:val="28"/>
          <w:szCs w:val="28"/>
        </w:rPr>
        <w:t>L</w:t>
      </w:r>
      <w:r>
        <w:rPr>
          <w:rFonts w:hAnsi="宋体"/>
          <w:color w:val="000000" w:themeColor="text1"/>
          <w:sz w:val="28"/>
          <w:szCs w:val="28"/>
        </w:rPr>
        <w:t>：低支撑度。</w:t>
      </w:r>
    </w:p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8"/>
        </w:rPr>
      </w:pPr>
      <w:r>
        <w:rPr>
          <w:rFonts w:eastAsia="黑体"/>
          <w:b/>
          <w:color w:val="000000" w:themeColor="text1"/>
          <w:sz w:val="28"/>
          <w:szCs w:val="28"/>
        </w:rPr>
        <w:t>二、修业年限、计划总学时、学分及授予学位</w:t>
      </w:r>
    </w:p>
    <w:p w:rsidR="0092542F" w:rsidRPr="00632FC9" w:rsidRDefault="00D471CD" w:rsidP="00632FC9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632FC9">
        <w:rPr>
          <w:color w:val="000000" w:themeColor="text1"/>
          <w:szCs w:val="21"/>
        </w:rPr>
        <w:t>本专业</w:t>
      </w:r>
      <w:r w:rsidRPr="00632FC9">
        <w:rPr>
          <w:rFonts w:hint="eastAsia"/>
          <w:color w:val="000000" w:themeColor="text1"/>
          <w:szCs w:val="21"/>
        </w:rPr>
        <w:t>标准</w:t>
      </w:r>
      <w:r w:rsidRPr="00632FC9">
        <w:rPr>
          <w:color w:val="000000" w:themeColor="text1"/>
          <w:szCs w:val="21"/>
        </w:rPr>
        <w:t>学制为</w:t>
      </w:r>
      <w:r w:rsidRPr="00632FC9">
        <w:rPr>
          <w:color w:val="000000" w:themeColor="text1"/>
          <w:szCs w:val="21"/>
        </w:rPr>
        <w:t xml:space="preserve"> </w:t>
      </w:r>
      <w:r w:rsidRPr="00632FC9">
        <w:rPr>
          <w:color w:val="000000" w:themeColor="text1"/>
          <w:szCs w:val="21"/>
        </w:rPr>
        <w:t>四</w:t>
      </w:r>
      <w:r w:rsidRPr="00632FC9">
        <w:rPr>
          <w:color w:val="000000" w:themeColor="text1"/>
          <w:szCs w:val="21"/>
        </w:rPr>
        <w:t>/</w:t>
      </w:r>
      <w:r w:rsidRPr="00632FC9">
        <w:rPr>
          <w:color w:val="000000" w:themeColor="text1"/>
          <w:szCs w:val="21"/>
        </w:rPr>
        <w:t>五</w:t>
      </w:r>
      <w:r w:rsidRPr="00632FC9">
        <w:rPr>
          <w:color w:val="000000" w:themeColor="text1"/>
          <w:szCs w:val="21"/>
        </w:rPr>
        <w:t xml:space="preserve"> </w:t>
      </w:r>
      <w:r w:rsidRPr="00632FC9">
        <w:rPr>
          <w:color w:val="000000" w:themeColor="text1"/>
          <w:szCs w:val="21"/>
        </w:rPr>
        <w:t>年，学校实行学分制下的弹性学制。计划总学时为</w:t>
      </w:r>
      <w:r w:rsidRPr="00632FC9">
        <w:rPr>
          <w:rFonts w:eastAsia="仿宋_GB2312"/>
          <w:color w:val="000000" w:themeColor="text1"/>
          <w:kern w:val="0"/>
          <w:szCs w:val="21"/>
        </w:rPr>
        <w:t>XX</w:t>
      </w:r>
      <w:r w:rsidRPr="00632FC9">
        <w:rPr>
          <w:color w:val="000000" w:themeColor="text1"/>
          <w:szCs w:val="21"/>
        </w:rPr>
        <w:t>学时，总学分为</w:t>
      </w:r>
      <w:r w:rsidRPr="00632FC9">
        <w:rPr>
          <w:color w:val="000000" w:themeColor="text1"/>
          <w:szCs w:val="21"/>
        </w:rPr>
        <w:t>XX</w:t>
      </w:r>
      <w:r w:rsidRPr="00632FC9">
        <w:rPr>
          <w:color w:val="000000" w:themeColor="text1"/>
          <w:szCs w:val="21"/>
        </w:rPr>
        <w:t>学分。允许学生在</w:t>
      </w:r>
      <w:r w:rsidRPr="00632FC9">
        <w:rPr>
          <w:color w:val="000000" w:themeColor="text1"/>
          <w:szCs w:val="21"/>
        </w:rPr>
        <w:t xml:space="preserve"> 3</w:t>
      </w:r>
      <w:r w:rsidRPr="00632FC9">
        <w:rPr>
          <w:color w:val="000000" w:themeColor="text1"/>
          <w:szCs w:val="21"/>
        </w:rPr>
        <w:t>～</w:t>
      </w:r>
      <w:r w:rsidRPr="00632FC9">
        <w:rPr>
          <w:rFonts w:hint="eastAsia"/>
          <w:color w:val="000000" w:themeColor="text1"/>
          <w:szCs w:val="21"/>
        </w:rPr>
        <w:t>8</w:t>
      </w:r>
      <w:r w:rsidRPr="00632FC9">
        <w:rPr>
          <w:rFonts w:hint="eastAsia"/>
          <w:color w:val="000000" w:themeColor="text1"/>
          <w:szCs w:val="21"/>
        </w:rPr>
        <w:t>或</w:t>
      </w:r>
      <w:r w:rsidRPr="00632FC9">
        <w:rPr>
          <w:rFonts w:hint="eastAsia"/>
          <w:color w:val="000000" w:themeColor="text1"/>
          <w:szCs w:val="21"/>
        </w:rPr>
        <w:t>4</w:t>
      </w:r>
      <w:r w:rsidRPr="00632FC9">
        <w:rPr>
          <w:color w:val="000000" w:themeColor="text1"/>
          <w:szCs w:val="21"/>
        </w:rPr>
        <w:t>～</w:t>
      </w:r>
      <w:r w:rsidRPr="00632FC9">
        <w:rPr>
          <w:rFonts w:hint="eastAsia"/>
          <w:color w:val="000000" w:themeColor="text1"/>
          <w:szCs w:val="21"/>
        </w:rPr>
        <w:t>10</w:t>
      </w:r>
      <w:r w:rsidRPr="00632FC9">
        <w:rPr>
          <w:color w:val="000000" w:themeColor="text1"/>
          <w:szCs w:val="21"/>
        </w:rPr>
        <w:t>年内修完规定课程，修满规定学分，准予毕业。符合学位授予条件者，经校学位委员会审核通过，可授予</w:t>
      </w:r>
      <w:r w:rsidRPr="00632FC9">
        <w:rPr>
          <w:color w:val="000000" w:themeColor="text1"/>
          <w:szCs w:val="21"/>
        </w:rPr>
        <w:t>XX</w:t>
      </w:r>
      <w:r w:rsidRPr="00632FC9">
        <w:rPr>
          <w:color w:val="000000" w:themeColor="text1"/>
          <w:szCs w:val="21"/>
        </w:rPr>
        <w:t>学士学位。</w:t>
      </w:r>
    </w:p>
    <w:p w:rsidR="0092542F" w:rsidRDefault="00D471CD">
      <w:pPr>
        <w:pStyle w:val="a3"/>
        <w:snapToGrid w:val="0"/>
        <w:spacing w:line="440" w:lineRule="exact"/>
        <w:ind w:firstLineChars="200" w:firstLine="562"/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b/>
          <w:color w:val="000000" w:themeColor="text1"/>
          <w:sz w:val="28"/>
          <w:szCs w:val="28"/>
        </w:rPr>
        <w:t>三、主干学科与主要课程</w:t>
      </w:r>
    </w:p>
    <w:p w:rsidR="0092542F" w:rsidRPr="00632FC9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632FC9">
        <w:rPr>
          <w:color w:val="000000" w:themeColor="text1"/>
          <w:szCs w:val="21"/>
        </w:rPr>
        <w:t>主干学科：</w:t>
      </w:r>
      <w:r w:rsidRPr="00632FC9">
        <w:rPr>
          <w:color w:val="FF0000"/>
          <w:szCs w:val="21"/>
        </w:rPr>
        <w:t>【学科间用</w:t>
      </w:r>
      <w:r w:rsidRPr="00632FC9">
        <w:rPr>
          <w:color w:val="FF0000"/>
          <w:szCs w:val="21"/>
        </w:rPr>
        <w:t>“</w:t>
      </w:r>
      <w:r w:rsidRPr="00632FC9">
        <w:rPr>
          <w:color w:val="FF0000"/>
          <w:szCs w:val="21"/>
        </w:rPr>
        <w:t>、</w:t>
      </w:r>
      <w:r w:rsidRPr="00632FC9">
        <w:rPr>
          <w:color w:val="FF0000"/>
          <w:szCs w:val="21"/>
        </w:rPr>
        <w:t>”</w:t>
      </w:r>
      <w:r w:rsidRPr="00632FC9">
        <w:rPr>
          <w:color w:val="FF0000"/>
          <w:szCs w:val="21"/>
        </w:rPr>
        <w:t>隔开】</w:t>
      </w:r>
    </w:p>
    <w:p w:rsidR="0092542F" w:rsidRPr="00632FC9" w:rsidRDefault="0092542F" w:rsidP="00632FC9">
      <w:pPr>
        <w:snapToGrid w:val="0"/>
        <w:spacing w:line="440" w:lineRule="exact"/>
        <w:ind w:firstLineChars="200" w:firstLine="420"/>
        <w:rPr>
          <w:color w:val="000000" w:themeColor="text1"/>
          <w:szCs w:val="21"/>
        </w:rPr>
      </w:pPr>
    </w:p>
    <w:p w:rsidR="0092542F" w:rsidRPr="00632FC9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632FC9">
        <w:rPr>
          <w:color w:val="000000" w:themeColor="text1"/>
          <w:szCs w:val="21"/>
        </w:rPr>
        <w:t>主要课程：</w:t>
      </w:r>
      <w:r w:rsidRPr="00632FC9">
        <w:rPr>
          <w:color w:val="FF0000"/>
          <w:szCs w:val="21"/>
        </w:rPr>
        <w:t>【课程间用</w:t>
      </w:r>
      <w:r w:rsidRPr="00632FC9">
        <w:rPr>
          <w:color w:val="FF0000"/>
          <w:szCs w:val="21"/>
        </w:rPr>
        <w:t>“</w:t>
      </w:r>
      <w:r w:rsidRPr="00632FC9">
        <w:rPr>
          <w:color w:val="FF0000"/>
          <w:szCs w:val="21"/>
        </w:rPr>
        <w:t>、</w:t>
      </w:r>
      <w:r w:rsidRPr="00632FC9">
        <w:rPr>
          <w:color w:val="FF0000"/>
          <w:szCs w:val="21"/>
        </w:rPr>
        <w:t>”</w:t>
      </w:r>
      <w:r w:rsidRPr="00632FC9">
        <w:rPr>
          <w:color w:val="FF0000"/>
          <w:szCs w:val="21"/>
        </w:rPr>
        <w:t>隔开】</w:t>
      </w:r>
    </w:p>
    <w:p w:rsidR="0092542F" w:rsidRDefault="0092542F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</w:p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8"/>
        </w:rPr>
      </w:pPr>
      <w:r>
        <w:rPr>
          <w:rFonts w:eastAsia="黑体"/>
          <w:b/>
          <w:color w:val="000000" w:themeColor="text1"/>
          <w:sz w:val="28"/>
          <w:szCs w:val="28"/>
        </w:rPr>
        <w:t>四、主要实践性教学环节（含主要专业实验）</w:t>
      </w:r>
    </w:p>
    <w:p w:rsidR="0092542F" w:rsidRPr="00632FC9" w:rsidRDefault="00D471CD" w:rsidP="00632FC9">
      <w:pPr>
        <w:snapToGrid w:val="0"/>
        <w:spacing w:line="440" w:lineRule="exact"/>
        <w:ind w:firstLineChars="200" w:firstLine="420"/>
        <w:rPr>
          <w:color w:val="000000" w:themeColor="text1"/>
          <w:szCs w:val="21"/>
        </w:rPr>
      </w:pPr>
      <w:r w:rsidRPr="00632FC9">
        <w:rPr>
          <w:color w:val="000000" w:themeColor="text1"/>
          <w:szCs w:val="21"/>
        </w:rPr>
        <w:t>本专业主要实践性教学环节及主要专业实验</w:t>
      </w:r>
    </w:p>
    <w:p w:rsidR="0092542F" w:rsidRDefault="0092542F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</w:p>
    <w:p w:rsidR="0092542F" w:rsidRDefault="00D471CD">
      <w:pPr>
        <w:snapToGrid w:val="0"/>
        <w:spacing w:line="440" w:lineRule="exact"/>
        <w:ind w:firstLineChars="200" w:firstLine="562"/>
        <w:rPr>
          <w:color w:val="000000" w:themeColor="text1"/>
          <w:sz w:val="28"/>
          <w:szCs w:val="28"/>
        </w:rPr>
      </w:pPr>
      <w:r>
        <w:rPr>
          <w:rFonts w:eastAsia="黑体"/>
          <w:b/>
          <w:color w:val="000000" w:themeColor="text1"/>
          <w:sz w:val="28"/>
          <w:szCs w:val="28"/>
        </w:rPr>
        <w:t>五、课程的学时、学分及学期安排（见表</w:t>
      </w:r>
      <w:r>
        <w:rPr>
          <w:rFonts w:eastAsia="黑体"/>
          <w:b/>
          <w:color w:val="000000" w:themeColor="text1"/>
          <w:sz w:val="28"/>
          <w:szCs w:val="28"/>
        </w:rPr>
        <w:t>2</w:t>
      </w:r>
      <w:r>
        <w:rPr>
          <w:rFonts w:eastAsia="黑体"/>
          <w:b/>
          <w:color w:val="000000" w:themeColor="text1"/>
          <w:sz w:val="28"/>
          <w:szCs w:val="28"/>
        </w:rPr>
        <w:t>）</w:t>
      </w:r>
    </w:p>
    <w:p w:rsidR="0092542F" w:rsidRDefault="0092542F">
      <w:pPr>
        <w:rPr>
          <w:color w:val="000000" w:themeColor="text1"/>
          <w:sz w:val="28"/>
          <w:szCs w:val="28"/>
        </w:rPr>
        <w:sectPr w:rsidR="0092542F"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jc w:val="center"/>
        <w:rPr>
          <w:rFonts w:eastAsia="黑体"/>
          <w:color w:val="000000" w:themeColor="text1"/>
          <w:kern w:val="0"/>
          <w:sz w:val="28"/>
          <w:szCs w:val="28"/>
        </w:rPr>
      </w:pPr>
      <w:r>
        <w:rPr>
          <w:rFonts w:eastAsia="黑体"/>
          <w:color w:val="000000" w:themeColor="text1"/>
          <w:kern w:val="0"/>
          <w:sz w:val="28"/>
          <w:szCs w:val="28"/>
        </w:rPr>
        <w:lastRenderedPageBreak/>
        <w:t>表</w:t>
      </w:r>
      <w:r>
        <w:rPr>
          <w:rFonts w:eastAsia="黑体"/>
          <w:color w:val="000000" w:themeColor="text1"/>
          <w:kern w:val="0"/>
          <w:sz w:val="28"/>
          <w:szCs w:val="28"/>
        </w:rPr>
        <w:t xml:space="preserve">2 </w:t>
      </w:r>
      <w:r>
        <w:rPr>
          <w:rFonts w:eastAsia="黑体"/>
          <w:color w:val="000000" w:themeColor="text1"/>
          <w:kern w:val="0"/>
          <w:sz w:val="28"/>
          <w:szCs w:val="28"/>
        </w:rPr>
        <w:t>课程学时、学分及学期安排表</w:t>
      </w: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658"/>
        <w:gridCol w:w="640"/>
        <w:gridCol w:w="710"/>
        <w:gridCol w:w="1137"/>
        <w:gridCol w:w="5052"/>
        <w:gridCol w:w="451"/>
        <w:gridCol w:w="447"/>
        <w:gridCol w:w="447"/>
        <w:gridCol w:w="447"/>
        <w:gridCol w:w="536"/>
        <w:gridCol w:w="758"/>
        <w:gridCol w:w="388"/>
        <w:gridCol w:w="530"/>
        <w:gridCol w:w="596"/>
        <w:gridCol w:w="2316"/>
      </w:tblGrid>
      <w:tr w:rsidR="0092542F">
        <w:trPr>
          <w:trHeight w:val="508"/>
          <w:tblHeader/>
          <w:jc w:val="center"/>
        </w:trPr>
        <w:tc>
          <w:tcPr>
            <w:tcW w:w="65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学分数</w:t>
            </w:r>
          </w:p>
        </w:tc>
        <w:tc>
          <w:tcPr>
            <w:tcW w:w="894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学分分配</w:t>
            </w:r>
          </w:p>
        </w:tc>
        <w:tc>
          <w:tcPr>
            <w:tcW w:w="44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总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时</w:t>
            </w:r>
          </w:p>
        </w:tc>
        <w:tc>
          <w:tcPr>
            <w:tcW w:w="1294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cs="Times New Roman"/>
                <w:color w:val="000000" w:themeColor="text1"/>
                <w:szCs w:val="21"/>
              </w:rPr>
              <w:t>学时分配</w:t>
            </w:r>
          </w:p>
        </w:tc>
        <w:tc>
          <w:tcPr>
            <w:tcW w:w="38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考核方式</w:t>
            </w: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trHeight w:val="21"/>
          <w:tblHeader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cs="Times New Roman"/>
                <w:color w:val="000000" w:themeColor="text1"/>
                <w:szCs w:val="21"/>
              </w:rPr>
              <w:t>理论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cs="Times New Roman"/>
                <w:color w:val="000000" w:themeColor="text1"/>
                <w:szCs w:val="21"/>
              </w:rPr>
              <w:t>实践</w:t>
            </w:r>
          </w:p>
        </w:tc>
        <w:tc>
          <w:tcPr>
            <w:tcW w:w="447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理论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实践</w:t>
            </w:r>
          </w:p>
          <w:p w:rsidR="0092542F" w:rsidRDefault="00D471CD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（含实验、上机、其他）</w:t>
            </w:r>
          </w:p>
        </w:tc>
        <w:tc>
          <w:tcPr>
            <w:tcW w:w="38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0301111801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思想道德修养与法律基础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Moral Character and Introduction to Law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学分为实践学分；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 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教育，在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门中选修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马克思主义学院负责根据《关于加强新时代高校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课建设的若干意见》（教社科〔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号）、《新时代高校思想政治理论课教学工作基本要求》（教社科〔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号）、《教育部办公厅关于在思政课中加强以党史教育为重点的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教育的通知》、教育部《普通高等学校本科教育教学审核评估实施方（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2021—2025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年）》（教督〔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号）等文件精神开课，包括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习近平总书记关于教育的重要论述研究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马克思主义学院负责做好校领导上思政课工作。</w:t>
            </w: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0301121802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中国近现代史纲要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Compendium of Modern Chinese History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0301131803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马克思主义基本原理概论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Introduction to the Basic Theories of Marxism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0301131804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毛泽东思想和中国特色社会主义理论体系概论（一）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Mao Zedong Thought and Theoretical System of Socialism with Chinese Characteristics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0301141804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毛泽东思想和中国特色社会主义理论体系概论（二）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Mao Zedong Thought and Theoretical System of Socialism with Chinese Characteristics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0301111805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形势与政策（一）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eastAsia="仿宋_GB2312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0301121805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形势与政策（二）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eastAsia="仿宋_GB2312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0301131805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形势与政策（三）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eastAsia="仿宋_GB2312" w:cs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0301141805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形势与政策（四）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eastAsia="仿宋_GB2312" w:cs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教育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21"/>
          <w:jc w:val="center"/>
        </w:trPr>
        <w:tc>
          <w:tcPr>
            <w:tcW w:w="65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美育课程</w:t>
            </w: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公共艺术课程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（具体课程名称、课程编号，依学生选修的公共艺术课程在教务系统内自动生成。）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非艺术类专业学生至少选修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学生自主选修课程包括《音乐鉴赏》《中国美术史》《东昌府本版年画艺术》《山东民歌赏析》《艺术与审美》《带你听懂中国传统音乐》《中国传统音乐作品》《视觉艺术设计》《音乐与社会》等，详细课程名单见每学期选课通知。</w:t>
            </w:r>
          </w:p>
        </w:tc>
      </w:tr>
      <w:tr w:rsidR="0092542F">
        <w:trPr>
          <w:cantSplit/>
          <w:trHeight w:val="1312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</w:t>
            </w: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大学外语（一）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其中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实践教学共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学生自主在《大学英语》《大学俄语》《大学日语》《大学韩国语》《大学西班牙语》中任意一种语言模块课程。具体课程名称、课程号依学生选修定；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选修《大学英语》的，对未达到《大学英语教学指南》（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版）基础目标的学生继续开设《大学英语（四）》，对已达到较高水平的学生，根据各学院、专业发展要求和学生多元需求开设《高级英语》、《专门用途英语》和《跨文化交际》等课程，供学生选课。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大学外语教育学院负责开课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92542F">
        <w:trPr>
          <w:cantSplit/>
          <w:trHeight w:val="131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大学外语（二）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Language(II)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1312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大学外语（三）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Language(III)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131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大学外语（四）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IV)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1098"/>
          <w:jc w:val="center"/>
        </w:trPr>
        <w:tc>
          <w:tcPr>
            <w:tcW w:w="65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身心健康</w:t>
            </w: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公共体育（一）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体育舞蹈、体育游戏等项目中选择一项不同运动项目作为学习内容，满足掌握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项运动健身技能的要求。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体育学院负责开课。</w:t>
            </w:r>
          </w:p>
        </w:tc>
      </w:tr>
      <w:tr w:rsidR="0092542F">
        <w:trPr>
          <w:cantSplit/>
          <w:trHeight w:val="97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公共体育（二）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975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公共体育（三）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49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公共体育（四）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宋体" w:cs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49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3001112201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mental health education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大学生心理健康教育与咨询中心负责开设</w:t>
            </w:r>
          </w:p>
        </w:tc>
      </w:tr>
      <w:tr w:rsidR="0092542F">
        <w:trPr>
          <w:cantSplit/>
          <w:trHeight w:val="3118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</w:t>
            </w: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2501111809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军事理论与训练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Military Theory and Training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</w:t>
            </w: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31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学分，其中军事技能训练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军事理论与国家安全教育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第一学期在东校区学院授课，第二学期在西校区学院授课；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军事技能训练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第一学期第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周，不计入总学时；</w:t>
            </w:r>
          </w:p>
          <w:p w:rsidR="0092542F" w:rsidRDefault="00D471CD" w:rsidP="002803DF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后备军官学院负责开课。</w:t>
            </w:r>
          </w:p>
        </w:tc>
      </w:tr>
      <w:tr w:rsidR="0092542F">
        <w:trPr>
          <w:cantSplit/>
          <w:trHeight w:val="700"/>
          <w:jc w:val="center"/>
        </w:trPr>
        <w:tc>
          <w:tcPr>
            <w:tcW w:w="65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职业规划与就业指导</w:t>
            </w: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3001112202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大学生职业生涯规划与就业指导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Career planning and employment guidance for university students (I)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分两学期开设，每学期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学生工作处就业指导中心负责开课。</w:t>
            </w:r>
          </w:p>
        </w:tc>
      </w:tr>
      <w:tr w:rsidR="0092542F">
        <w:trPr>
          <w:cantSplit/>
          <w:trHeight w:val="815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3001162202</w:t>
            </w:r>
          </w:p>
        </w:tc>
        <w:tc>
          <w:tcPr>
            <w:tcW w:w="5052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大学生职业生涯规划与就业指导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Career planning and employment guidance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for university students 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92542F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60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99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合计</w:t>
            </w:r>
          </w:p>
        </w:tc>
        <w:tc>
          <w:tcPr>
            <w:tcW w:w="451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447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720</w:t>
            </w:r>
          </w:p>
        </w:tc>
        <w:tc>
          <w:tcPr>
            <w:tcW w:w="536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504</w:t>
            </w:r>
          </w:p>
        </w:tc>
        <w:tc>
          <w:tcPr>
            <w:tcW w:w="758" w:type="dxa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216</w:t>
            </w:r>
          </w:p>
        </w:tc>
        <w:tc>
          <w:tcPr>
            <w:tcW w:w="388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color w:val="000000" w:themeColor="text1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人文科学</w:t>
            </w:r>
          </w:p>
        </w:tc>
        <w:tc>
          <w:tcPr>
            <w:tcW w:w="9652" w:type="dxa"/>
            <w:gridSpan w:val="10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主要涵盖文学、艺术、历史、哲学等学科领域的通识教育课程</w:t>
            </w:r>
          </w:p>
        </w:tc>
        <w:tc>
          <w:tcPr>
            <w:tcW w:w="231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理工农医科专业应选修人文科学、社会科学模块课程，文科类专业应选修自然科学模块课程。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具体选修模块，各专业根据培养目标、专业认证等要求，自主确定学生应选修模块、每个模块应选学分。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创新创业模块中“创新基础”“创业基础”为限选课程，两门课程各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学分，所有专业学生均需修读。</w:t>
            </w: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社会科学</w:t>
            </w:r>
          </w:p>
        </w:tc>
        <w:tc>
          <w:tcPr>
            <w:tcW w:w="9652" w:type="dxa"/>
            <w:gridSpan w:val="10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主要涵盖政治、经济、管理、法学等学科领域的通识教育课程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自然科学</w:t>
            </w:r>
          </w:p>
        </w:tc>
        <w:tc>
          <w:tcPr>
            <w:tcW w:w="9652" w:type="dxa"/>
            <w:gridSpan w:val="10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主要涵盖数学、物理、化学、生物、环境、农学等自然科学领域，以及化工、机械、建筑、材料、信息、电子等诸多工程技术领域的通识教育课程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创新创业教育</w:t>
            </w:r>
          </w:p>
        </w:tc>
        <w:tc>
          <w:tcPr>
            <w:tcW w:w="9652" w:type="dxa"/>
            <w:gridSpan w:val="10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主要涵盖创新思维、创新精神、创业意识和创业能力等领域的通识教育课程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教师教育</w:t>
            </w:r>
          </w:p>
        </w:tc>
        <w:tc>
          <w:tcPr>
            <w:tcW w:w="9652" w:type="dxa"/>
            <w:gridSpan w:val="10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主要涵盖学校教育、社会教育、家庭教育、教育技术等的通识教育课程</w:t>
            </w:r>
          </w:p>
        </w:tc>
        <w:tc>
          <w:tcPr>
            <w:tcW w:w="2316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455" w:type="dxa"/>
            <w:gridSpan w:val="14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ind w:firstLineChars="200" w:firstLine="42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学分合计：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其中理论学分：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、实践学分：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；学时合计：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，其中理论学时：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实践学时：</w:t>
            </w:r>
          </w:p>
        </w:tc>
      </w:tr>
    </w:tbl>
    <w:p w:rsidR="0092542F" w:rsidRDefault="0092542F">
      <w:pPr>
        <w:rPr>
          <w:rFonts w:eastAsia="仿宋_GB2312"/>
          <w:color w:val="000000" w:themeColor="text1"/>
          <w:kern w:val="0"/>
          <w:szCs w:val="21"/>
        </w:rPr>
        <w:sectPr w:rsidR="0092542F">
          <w:type w:val="continuous"/>
          <w:pgSz w:w="16838" w:h="11906" w:orient="landscape"/>
          <w:pgMar w:top="1134" w:right="1418" w:bottom="1134" w:left="1418" w:header="851" w:footer="992" w:gutter="0"/>
          <w:pgNumType w:fmt="numberInDash"/>
          <w:cols w:space="720"/>
          <w:docGrid w:type="lines" w:linePitch="312"/>
        </w:sectPr>
      </w:pPr>
    </w:p>
    <w:p w:rsidR="0092542F" w:rsidRDefault="0092542F">
      <w:pPr>
        <w:rPr>
          <w:b/>
          <w:bCs/>
          <w:color w:val="000000" w:themeColor="text1"/>
        </w:rPr>
        <w:sectPr w:rsidR="0092542F">
          <w:type w:val="continuous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646"/>
        <w:gridCol w:w="641"/>
        <w:gridCol w:w="64"/>
        <w:gridCol w:w="901"/>
        <w:gridCol w:w="126"/>
        <w:gridCol w:w="1250"/>
        <w:gridCol w:w="25"/>
        <w:gridCol w:w="4528"/>
        <w:gridCol w:w="465"/>
        <w:gridCol w:w="476"/>
        <w:gridCol w:w="476"/>
        <w:gridCol w:w="476"/>
        <w:gridCol w:w="462"/>
        <w:gridCol w:w="714"/>
        <w:gridCol w:w="425"/>
        <w:gridCol w:w="512"/>
        <w:gridCol w:w="28"/>
        <w:gridCol w:w="497"/>
        <w:gridCol w:w="2525"/>
      </w:tblGrid>
      <w:tr w:rsidR="0092542F">
        <w:trPr>
          <w:trHeight w:hRule="exact" w:val="586"/>
          <w:tblHeader/>
          <w:jc w:val="center"/>
        </w:trPr>
        <w:tc>
          <w:tcPr>
            <w:tcW w:w="64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lastRenderedPageBreak/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类别</w:t>
            </w:r>
          </w:p>
        </w:tc>
        <w:tc>
          <w:tcPr>
            <w:tcW w:w="641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性质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模块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编号</w:t>
            </w:r>
          </w:p>
        </w:tc>
        <w:tc>
          <w:tcPr>
            <w:tcW w:w="4528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分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数</w:t>
            </w:r>
          </w:p>
        </w:tc>
        <w:tc>
          <w:tcPr>
            <w:tcW w:w="952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学分分配</w:t>
            </w:r>
          </w:p>
        </w:tc>
        <w:tc>
          <w:tcPr>
            <w:tcW w:w="47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总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时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总学时分配</w:t>
            </w:r>
          </w:p>
        </w:tc>
        <w:tc>
          <w:tcPr>
            <w:tcW w:w="42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周学时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开设学期</w:t>
            </w:r>
          </w:p>
        </w:tc>
        <w:tc>
          <w:tcPr>
            <w:tcW w:w="497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考核方式</w:t>
            </w:r>
          </w:p>
        </w:tc>
        <w:tc>
          <w:tcPr>
            <w:tcW w:w="2525" w:type="dxa"/>
            <w:vMerge w:val="restart"/>
            <w:vAlign w:val="center"/>
          </w:tcPr>
          <w:p w:rsidR="0092542F" w:rsidRDefault="00D471CD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trHeight w:hRule="exact" w:val="991"/>
          <w:tblHeader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528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int="eastAsia"/>
                <w:color w:val="000000" w:themeColor="text1"/>
                <w:szCs w:val="21"/>
              </w:rPr>
              <w:t>实践</w:t>
            </w:r>
          </w:p>
        </w:tc>
        <w:tc>
          <w:tcPr>
            <w:tcW w:w="476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:rsidR="0092542F" w:rsidRDefault="00D471CD">
            <w:pPr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92542F" w:rsidRDefault="00D471CD">
            <w:pPr>
              <w:spacing w:line="200" w:lineRule="exact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实践</w:t>
            </w:r>
          </w:p>
          <w:p w:rsidR="0092542F" w:rsidRDefault="00D471CD">
            <w:pPr>
              <w:adjustRightInd w:val="0"/>
              <w:snapToGrid w:val="0"/>
              <w:spacing w:line="180" w:lineRule="exact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eastAsia="黑体" w:hAnsi="黑体" w:hint="eastAsia"/>
                <w:color w:val="000000" w:themeColor="text1"/>
                <w:sz w:val="18"/>
                <w:szCs w:val="18"/>
              </w:rPr>
              <w:t>（含实验、上机、其他等）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必修</w:t>
            </w:r>
          </w:p>
        </w:tc>
        <w:tc>
          <w:tcPr>
            <w:tcW w:w="109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学科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基础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新罗马五号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【英文名称用新罗马，五号，居中，下同】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专业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核心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894" w:type="dxa"/>
            <w:gridSpan w:val="6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lastRenderedPageBreak/>
              <w:t>专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选修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 w:val="restart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894" w:type="dxa"/>
            <w:gridSpan w:val="6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687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微专业选修</w:t>
            </w: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课程编号、课程名称，由学生自主选修的微专业在教务系统内自动生成。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微专业课程模块，由学生自主选修，不计入主修专业总学分、学时。修满微专业合格课程的，由微专业开设高校颁发证书。</w:t>
            </w:r>
          </w:p>
        </w:tc>
      </w:tr>
      <w:tr w:rsidR="0092542F">
        <w:trPr>
          <w:trHeight w:hRule="exact" w:val="423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894" w:type="dxa"/>
            <w:gridSpan w:val="6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小</w:t>
            </w:r>
            <w:r>
              <w:rPr>
                <w:rFonts w:eastAsia="仿宋_GB2312"/>
                <w:color w:val="000000" w:themeColor="text1"/>
                <w:szCs w:val="21"/>
              </w:rPr>
              <w:t>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lastRenderedPageBreak/>
              <w:t>教师教育课程</w:t>
            </w:r>
          </w:p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（非师范类专业直接删除此模块）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0402231801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发展与教育心理学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Developmental and Educational Psychology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师范类专业学生需在必修课程模块修读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学分，在选修课程模块选修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学分。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现代教育技术开课学期按文理科学院分别设在第三、四学期。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由相关学院开设的课程由学生所在学院负责开设，开课学期与考核方式由学院确定。</w:t>
            </w: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0402231802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教育学概论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Introduction to Education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0402241804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教师职业道德与专业发展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Occupational Ethics and Professional Development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0402241807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心理健康与道德教育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Mental Health and Moral Education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1602231804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现代教育技术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Modern Teaching Technology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714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0403341801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班主任工作</w:t>
            </w:r>
          </w:p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Class Management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0403351802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教育科学研究方法</w:t>
            </w:r>
          </w:p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Education Science Research Methods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0402241808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教育公共政策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0402241809</w:t>
            </w:r>
          </w:p>
        </w:tc>
        <w:tc>
          <w:tcPr>
            <w:tcW w:w="4528" w:type="dxa"/>
            <w:vAlign w:val="center"/>
          </w:tcPr>
          <w:p w:rsidR="0092542F" w:rsidRDefault="00D471CD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家庭教育学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:rsidR="0092542F" w:rsidRDefault="0092542F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540" w:type="dxa"/>
            <w:gridSpan w:val="2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497" w:type="dxa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43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28" w:type="dxa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</w:tcBorders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91" w:type="dxa"/>
            <w:gridSpan w:val="3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535" w:type="dxa"/>
            <w:gridSpan w:val="7"/>
            <w:tcBorders>
              <w:lef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375"/>
          <w:tblHeader/>
          <w:jc w:val="center"/>
        </w:trPr>
        <w:tc>
          <w:tcPr>
            <w:tcW w:w="64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lastRenderedPageBreak/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类别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性质</w:t>
            </w:r>
          </w:p>
        </w:tc>
        <w:tc>
          <w:tcPr>
            <w:tcW w:w="901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模块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编号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分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数</w:t>
            </w:r>
          </w:p>
        </w:tc>
        <w:tc>
          <w:tcPr>
            <w:tcW w:w="952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学分分配</w:t>
            </w:r>
          </w:p>
        </w:tc>
        <w:tc>
          <w:tcPr>
            <w:tcW w:w="476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总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时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总学时分配</w:t>
            </w:r>
          </w:p>
        </w:tc>
        <w:tc>
          <w:tcPr>
            <w:tcW w:w="42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周学时</w:t>
            </w:r>
          </w:p>
        </w:tc>
        <w:tc>
          <w:tcPr>
            <w:tcW w:w="512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开设学期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考核方式</w:t>
            </w:r>
          </w:p>
        </w:tc>
        <w:tc>
          <w:tcPr>
            <w:tcW w:w="252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Ansi="黑体"/>
                <w:color w:val="000000" w:themeColor="text1"/>
                <w:szCs w:val="21"/>
              </w:rPr>
              <w:t>备注</w:t>
            </w:r>
          </w:p>
        </w:tc>
      </w:tr>
      <w:tr w:rsidR="0092542F">
        <w:trPr>
          <w:trHeight w:hRule="exact" w:val="1201"/>
          <w:tblHeader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 w:hint="eastAsia"/>
                <w:color w:val="000000" w:themeColor="text1"/>
                <w:szCs w:val="21"/>
              </w:rPr>
              <w:t>实践</w:t>
            </w:r>
          </w:p>
        </w:tc>
        <w:tc>
          <w:tcPr>
            <w:tcW w:w="476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:rsidR="0092542F" w:rsidRDefault="00D471CD">
            <w:pPr>
              <w:jc w:val="center"/>
              <w:rPr>
                <w:rFonts w:ascii="Calibri" w:eastAsia="黑体" w:hAnsi="黑体" w:cs="Times New Roman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92542F" w:rsidRDefault="00D471CD">
            <w:pPr>
              <w:spacing w:line="200" w:lineRule="exact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Cs w:val="21"/>
              </w:rPr>
              <w:t>实践</w:t>
            </w:r>
          </w:p>
          <w:p w:rsidR="0092542F" w:rsidRDefault="00D471CD">
            <w:pPr>
              <w:adjustRightInd w:val="0"/>
              <w:snapToGrid w:val="0"/>
              <w:spacing w:line="180" w:lineRule="atLeast"/>
              <w:jc w:val="center"/>
              <w:rPr>
                <w:rFonts w:ascii="Calibri" w:eastAsia="黑体" w:hAnsi="黑体" w:cs="Times New Roman"/>
                <w:color w:val="000000" w:themeColor="text1"/>
                <w:szCs w:val="21"/>
              </w:rPr>
            </w:pPr>
            <w:r>
              <w:rPr>
                <w:rFonts w:eastAsia="黑体" w:hAnsi="黑体" w:hint="eastAsia"/>
                <w:color w:val="000000" w:themeColor="text1"/>
                <w:sz w:val="18"/>
                <w:szCs w:val="18"/>
              </w:rPr>
              <w:t>（含实验、上机、其他等）</w:t>
            </w:r>
          </w:p>
        </w:tc>
        <w:tc>
          <w:tcPr>
            <w:tcW w:w="4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实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践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学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必修</w:t>
            </w:r>
          </w:p>
        </w:tc>
        <w:tc>
          <w:tcPr>
            <w:tcW w:w="901" w:type="dxa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基础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劳动教育与实践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劳动教育与实践，各专业根据专业人才培养特点开设，不少于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32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学时。</w:t>
            </w: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929" w:type="dxa"/>
            <w:gridSpan w:val="4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专业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929" w:type="dxa"/>
            <w:gridSpan w:val="4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综合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毕业论文（设计）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Graduation Thesis</w:t>
            </w:r>
            <w:r>
              <w:rPr>
                <w:rFonts w:eastAsia="仿宋_GB2312"/>
                <w:color w:val="000000" w:themeColor="text1"/>
                <w:szCs w:val="21"/>
              </w:rPr>
              <w:t>（</w:t>
            </w:r>
            <w:r>
              <w:rPr>
                <w:rFonts w:eastAsia="仿宋_GB2312"/>
                <w:color w:val="000000" w:themeColor="text1"/>
                <w:szCs w:val="21"/>
              </w:rPr>
              <w:t>Design</w:t>
            </w:r>
            <w:r>
              <w:rPr>
                <w:rFonts w:eastAsia="仿宋_GB2312"/>
                <w:color w:val="000000" w:themeColor="text1"/>
                <w:szCs w:val="21"/>
              </w:rPr>
              <w:t>）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</w:rPr>
              <w:t>第二课堂</w:t>
            </w:r>
          </w:p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</w:rPr>
              <w:t>Second Class</w:t>
            </w:r>
          </w:p>
        </w:tc>
        <w:tc>
          <w:tcPr>
            <w:tcW w:w="465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八</w:t>
            </w:r>
          </w:p>
        </w:tc>
        <w:tc>
          <w:tcPr>
            <w:tcW w:w="525" w:type="dxa"/>
            <w:gridSpan w:val="2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929" w:type="dxa"/>
            <w:gridSpan w:val="4"/>
            <w:vAlign w:val="center"/>
          </w:tcPr>
          <w:p w:rsidR="0092542F" w:rsidRDefault="00D47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606" w:type="dxa"/>
            <w:gridSpan w:val="3"/>
            <w:vMerge w:val="restart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选修</w:t>
            </w: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92542F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pacing w:val="-2"/>
                <w:kern w:val="40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606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606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pacing w:val="-2"/>
                <w:kern w:val="40"/>
                <w:szCs w:val="21"/>
              </w:rPr>
            </w:pPr>
            <w:r>
              <w:rPr>
                <w:rFonts w:eastAsia="仿宋_GB2312"/>
                <w:color w:val="000000" w:themeColor="text1"/>
                <w:spacing w:val="-2"/>
                <w:kern w:val="40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606" w:type="dxa"/>
            <w:gridSpan w:val="3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929" w:type="dxa"/>
            <w:gridSpan w:val="4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535" w:type="dxa"/>
            <w:gridSpan w:val="7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hRule="exact" w:val="482"/>
          <w:jc w:val="center"/>
        </w:trPr>
        <w:tc>
          <w:tcPr>
            <w:tcW w:w="8181" w:type="dxa"/>
            <w:gridSpan w:val="8"/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总计</w:t>
            </w:r>
          </w:p>
        </w:tc>
        <w:tc>
          <w:tcPr>
            <w:tcW w:w="465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:rsidR="0092542F" w:rsidRDefault="0092542F">
      <w:pPr>
        <w:rPr>
          <w:color w:val="000000" w:themeColor="text1"/>
        </w:rPr>
        <w:sectPr w:rsidR="0092542F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>
        <w:rPr>
          <w:rFonts w:eastAsia="黑体"/>
          <w:b/>
          <w:color w:val="000000" w:themeColor="text1"/>
          <w:sz w:val="28"/>
          <w:szCs w:val="21"/>
        </w:rPr>
        <w:lastRenderedPageBreak/>
        <w:t>六、主要课程（教学活动）与毕业要求对应矩阵（见表</w:t>
      </w:r>
      <w:r>
        <w:rPr>
          <w:rFonts w:eastAsia="黑体"/>
          <w:b/>
          <w:color w:val="000000" w:themeColor="text1"/>
          <w:sz w:val="28"/>
          <w:szCs w:val="21"/>
        </w:rPr>
        <w:t>3</w:t>
      </w:r>
      <w:r>
        <w:rPr>
          <w:rFonts w:eastAsia="黑体"/>
          <w:b/>
          <w:color w:val="000000" w:themeColor="text1"/>
          <w:sz w:val="28"/>
          <w:szCs w:val="21"/>
        </w:rPr>
        <w:t>）</w:t>
      </w:r>
    </w:p>
    <w:p w:rsidR="0092542F" w:rsidRDefault="00D471CD" w:rsidP="00F427CD">
      <w:pPr>
        <w:snapToGrid w:val="0"/>
        <w:spacing w:beforeLines="50" w:line="440" w:lineRule="exact"/>
        <w:jc w:val="center"/>
        <w:rPr>
          <w:rFonts w:eastAsia="黑体"/>
          <w:bCs/>
          <w:color w:val="000000" w:themeColor="text1"/>
          <w:sz w:val="28"/>
        </w:rPr>
      </w:pPr>
      <w:r>
        <w:rPr>
          <w:rFonts w:eastAsia="黑体"/>
          <w:bCs/>
          <w:color w:val="000000" w:themeColor="text1"/>
          <w:sz w:val="28"/>
        </w:rPr>
        <w:t>表</w:t>
      </w:r>
      <w:r>
        <w:rPr>
          <w:rFonts w:eastAsia="黑体"/>
          <w:bCs/>
          <w:color w:val="000000" w:themeColor="text1"/>
          <w:sz w:val="28"/>
        </w:rPr>
        <w:t xml:space="preserve">3 </w:t>
      </w:r>
      <w:r>
        <w:rPr>
          <w:rFonts w:eastAsia="黑体"/>
          <w:bCs/>
          <w:color w:val="000000" w:themeColor="text1"/>
          <w:sz w:val="28"/>
        </w:rPr>
        <w:t>主要课程（教学活动）与毕业要求对应矩阵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977"/>
        <w:gridCol w:w="902"/>
        <w:gridCol w:w="2322"/>
      </w:tblGrid>
      <w:tr w:rsidR="0092542F" w:rsidRPr="0075788B">
        <w:tc>
          <w:tcPr>
            <w:tcW w:w="3085" w:type="dxa"/>
            <w:vMerge w:val="restart"/>
            <w:vAlign w:val="center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毕业要求具体指标点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FF0000"/>
                <w:spacing w:val="-1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FF0000"/>
                <w:spacing w:val="-10"/>
                <w:szCs w:val="21"/>
              </w:rPr>
              <w:t>（所有毕业要求指标点逐条对应，提交教务处时，请删除本表中红字）</w:t>
            </w:r>
          </w:p>
        </w:tc>
        <w:tc>
          <w:tcPr>
            <w:tcW w:w="3879" w:type="dxa"/>
            <w:gridSpan w:val="2"/>
            <w:vAlign w:val="center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主要课程（教学活动）</w:t>
            </w:r>
          </w:p>
        </w:tc>
        <w:tc>
          <w:tcPr>
            <w:tcW w:w="2322" w:type="dxa"/>
            <w:vMerge w:val="restart"/>
            <w:vAlign w:val="center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考核方式</w:t>
            </w:r>
          </w:p>
        </w:tc>
      </w:tr>
      <w:tr w:rsidR="0092542F" w:rsidRPr="0075788B">
        <w:tc>
          <w:tcPr>
            <w:tcW w:w="3085" w:type="dxa"/>
            <w:vMerge/>
            <w:vAlign w:val="center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主要课程（教学活动）名称</w:t>
            </w:r>
          </w:p>
        </w:tc>
        <w:tc>
          <w:tcPr>
            <w:tcW w:w="902" w:type="dxa"/>
            <w:vAlign w:val="center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权重值</w:t>
            </w:r>
          </w:p>
        </w:tc>
        <w:tc>
          <w:tcPr>
            <w:tcW w:w="2322" w:type="dxa"/>
            <w:vMerge/>
            <w:vAlign w:val="center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A1-1：……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A1-2：……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A2-1：……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A2-2：……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B1-1：……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B1-2：……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 w:val="restart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:rsidR="0092542F" w:rsidRPr="0075788B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  <w:tr w:rsidR="0092542F" w:rsidRPr="0075788B">
        <w:tc>
          <w:tcPr>
            <w:tcW w:w="3085" w:type="dxa"/>
            <w:vMerge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92542F" w:rsidRPr="0075788B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  <w:r w:rsidRPr="0075788B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:rsidR="0092542F" w:rsidRPr="0075788B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</w:pPr>
          </w:p>
        </w:tc>
      </w:tr>
    </w:tbl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>
        <w:rPr>
          <w:rFonts w:eastAsia="黑体"/>
          <w:b/>
          <w:color w:val="000000" w:themeColor="text1"/>
          <w:sz w:val="28"/>
          <w:szCs w:val="21"/>
        </w:rPr>
        <w:lastRenderedPageBreak/>
        <w:t>七、专业课程设置（见表</w:t>
      </w:r>
      <w:r>
        <w:rPr>
          <w:rFonts w:eastAsia="黑体"/>
          <w:b/>
          <w:color w:val="000000" w:themeColor="text1"/>
          <w:sz w:val="28"/>
          <w:szCs w:val="21"/>
        </w:rPr>
        <w:t>4</w:t>
      </w:r>
      <w:r>
        <w:rPr>
          <w:rFonts w:eastAsia="黑体"/>
          <w:b/>
          <w:color w:val="000000" w:themeColor="text1"/>
          <w:sz w:val="28"/>
          <w:szCs w:val="21"/>
        </w:rPr>
        <w:t>）</w:t>
      </w:r>
    </w:p>
    <w:p w:rsidR="0092542F" w:rsidRDefault="00D471CD" w:rsidP="00F427CD">
      <w:pPr>
        <w:snapToGrid w:val="0"/>
        <w:spacing w:beforeLines="50" w:line="440" w:lineRule="exact"/>
        <w:jc w:val="center"/>
        <w:rPr>
          <w:rFonts w:eastAsia="黑体"/>
          <w:bCs/>
          <w:color w:val="000000" w:themeColor="text1"/>
          <w:sz w:val="28"/>
        </w:rPr>
      </w:pPr>
      <w:r>
        <w:rPr>
          <w:rFonts w:eastAsia="黑体"/>
          <w:bCs/>
          <w:color w:val="000000" w:themeColor="text1"/>
          <w:sz w:val="28"/>
        </w:rPr>
        <w:t>表</w:t>
      </w:r>
      <w:r>
        <w:rPr>
          <w:rFonts w:eastAsia="黑体"/>
          <w:bCs/>
          <w:color w:val="000000" w:themeColor="text1"/>
          <w:sz w:val="28"/>
        </w:rPr>
        <w:t xml:space="preserve">4 </w:t>
      </w:r>
      <w:r>
        <w:rPr>
          <w:rFonts w:eastAsia="黑体"/>
          <w:bCs/>
          <w:color w:val="000000" w:themeColor="text1"/>
          <w:sz w:val="28"/>
        </w:rPr>
        <w:t>专业课程设置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4"/>
        <w:gridCol w:w="833"/>
        <w:gridCol w:w="709"/>
        <w:gridCol w:w="2216"/>
        <w:gridCol w:w="2649"/>
        <w:gridCol w:w="2364"/>
      </w:tblGrid>
      <w:tr w:rsidR="0092542F">
        <w:trPr>
          <w:trHeight w:val="425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类别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模块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</w:t>
            </w:r>
          </w:p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编号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课程名称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先修课程</w:t>
            </w: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专业必修课程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学科基础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【新罗马体，五号，居中，下同】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【仿宋，五号，居中，无英文</w:t>
            </w:r>
            <w:r>
              <w:rPr>
                <w:rFonts w:eastAsia="仿宋_GB2312"/>
                <w:color w:val="FF0000"/>
                <w:szCs w:val="21"/>
              </w:rPr>
              <w:t xml:space="preserve"> </w:t>
            </w:r>
            <w:r>
              <w:rPr>
                <w:rFonts w:eastAsia="仿宋_GB2312"/>
                <w:color w:val="FF0000"/>
                <w:szCs w:val="21"/>
              </w:rPr>
              <w:t>下同】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【仿宋，五号，居中，无英文</w:t>
            </w:r>
            <w:r>
              <w:rPr>
                <w:rFonts w:eastAsia="仿宋_GB2312"/>
                <w:color w:val="FF0000"/>
                <w:szCs w:val="21"/>
              </w:rPr>
              <w:t xml:space="preserve"> </w:t>
            </w:r>
            <w:r>
              <w:rPr>
                <w:rFonts w:eastAsia="仿宋_GB2312"/>
                <w:color w:val="FF0000"/>
                <w:szCs w:val="21"/>
              </w:rPr>
              <w:t>下同】</w:t>
            </w: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专业核心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师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程</w:t>
            </w:r>
          </w:p>
          <w:p w:rsidR="0092542F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b/>
                <w:color w:val="FF0000"/>
                <w:szCs w:val="21"/>
              </w:rPr>
              <w:t>（非师范类专业直接删除此模块）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必修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选修</w:t>
            </w:r>
          </w:p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542F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:rsidR="0092542F" w:rsidRDefault="0092542F" w:rsidP="00F427CD">
      <w:pPr>
        <w:spacing w:beforeLines="50" w:afterLines="50"/>
        <w:jc w:val="center"/>
        <w:rPr>
          <w:rFonts w:eastAsia="黑体"/>
          <w:color w:val="000000" w:themeColor="text1"/>
          <w:sz w:val="28"/>
        </w:rPr>
        <w:sectPr w:rsidR="0092542F">
          <w:type w:val="continuous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>
        <w:rPr>
          <w:rFonts w:eastAsia="黑体"/>
          <w:b/>
          <w:color w:val="000000" w:themeColor="text1"/>
          <w:sz w:val="28"/>
          <w:szCs w:val="21"/>
        </w:rPr>
        <w:lastRenderedPageBreak/>
        <w:t>八、各类课程的学时、学分统计（见表</w:t>
      </w:r>
      <w:r>
        <w:rPr>
          <w:rFonts w:eastAsia="黑体"/>
          <w:b/>
          <w:color w:val="000000" w:themeColor="text1"/>
          <w:sz w:val="28"/>
          <w:szCs w:val="21"/>
        </w:rPr>
        <w:t>5</w:t>
      </w:r>
      <w:r>
        <w:rPr>
          <w:rFonts w:eastAsia="黑体"/>
          <w:b/>
          <w:color w:val="000000" w:themeColor="text1"/>
          <w:sz w:val="28"/>
          <w:szCs w:val="21"/>
        </w:rPr>
        <w:t>）</w:t>
      </w:r>
    </w:p>
    <w:p w:rsidR="0092542F" w:rsidRDefault="00D471CD" w:rsidP="00F427CD">
      <w:pPr>
        <w:snapToGrid w:val="0"/>
        <w:spacing w:beforeLines="50" w:line="440" w:lineRule="exact"/>
        <w:ind w:firstLineChars="200" w:firstLine="560"/>
        <w:jc w:val="center"/>
        <w:rPr>
          <w:rFonts w:eastAsia="黑体"/>
          <w:color w:val="000000" w:themeColor="text1"/>
          <w:sz w:val="28"/>
        </w:rPr>
      </w:pPr>
      <w:r>
        <w:rPr>
          <w:rFonts w:eastAsia="黑体"/>
          <w:color w:val="000000" w:themeColor="text1"/>
          <w:sz w:val="28"/>
        </w:rPr>
        <w:t>表</w:t>
      </w:r>
      <w:r>
        <w:rPr>
          <w:rFonts w:eastAsia="黑体"/>
          <w:color w:val="000000" w:themeColor="text1"/>
          <w:sz w:val="28"/>
        </w:rPr>
        <w:t xml:space="preserve">5 </w:t>
      </w:r>
      <w:r>
        <w:rPr>
          <w:rFonts w:eastAsia="黑体"/>
          <w:color w:val="000000" w:themeColor="text1"/>
          <w:sz w:val="28"/>
        </w:rPr>
        <w:t>各类课程的学时、学分统计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976"/>
        <w:gridCol w:w="2049"/>
        <w:gridCol w:w="1382"/>
        <w:gridCol w:w="1382"/>
        <w:gridCol w:w="1383"/>
      </w:tblGrid>
      <w:tr w:rsidR="0092542F">
        <w:trPr>
          <w:trHeight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课程类别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课程性质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课程模块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学时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学分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学分比例</w:t>
            </w:r>
          </w:p>
        </w:tc>
      </w:tr>
      <w:tr w:rsidR="0092542F">
        <w:trPr>
          <w:trHeight w:val="552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720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（其中，理论课堂教学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504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学时，实践教学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216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学时，不含军事技能训练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41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（含实践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92542F">
        <w:trPr>
          <w:trHeight w:val="552"/>
          <w:jc w:val="center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通识教育选修课程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92542F">
        <w:trPr>
          <w:trHeight w:val="552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专业教育必修课程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学科基础课程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52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02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专业教育选修课程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02"/>
          <w:jc w:val="center"/>
        </w:trPr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  <w:r w:rsidRPr="0075788B">
              <w:rPr>
                <w:rFonts w:ascii="Times New Roman" w:eastAsia="仿宋_GB2312" w:hAnsi="Times New Roman" w:cs="Times New Roman"/>
                <w:b/>
                <w:color w:val="FF0000"/>
                <w:szCs w:val="21"/>
              </w:rPr>
              <w:t>（非师范类专业直接删除此模块）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>
        <w:trPr>
          <w:trHeight w:val="502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421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</w:t>
            </w:r>
          </w:p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通识教育课程实践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429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基础实践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421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专业实践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396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综合实践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439"/>
          <w:jc w:val="center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Tr="0075788B">
        <w:trPr>
          <w:trHeight w:val="395"/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D471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5788B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合计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2F" w:rsidRPr="0075788B" w:rsidRDefault="0092542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:rsidR="0092542F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>
        <w:rPr>
          <w:rFonts w:eastAsia="黑体"/>
          <w:b/>
          <w:color w:val="000000" w:themeColor="text1"/>
          <w:sz w:val="28"/>
          <w:szCs w:val="21"/>
        </w:rPr>
        <w:t>九、其他说明</w:t>
      </w:r>
    </w:p>
    <w:p w:rsidR="0092542F" w:rsidRDefault="00D471CD">
      <w:pPr>
        <w:spacing w:line="360" w:lineRule="auto"/>
        <w:ind w:left="422"/>
        <w:jc w:val="center"/>
        <w:rPr>
          <w:rFonts w:eastAsia="黑体"/>
          <w:bCs/>
          <w:color w:val="000000" w:themeColor="text1"/>
          <w:sz w:val="28"/>
          <w:szCs w:val="28"/>
        </w:rPr>
      </w:pPr>
      <w:r>
        <w:rPr>
          <w:rFonts w:eastAsia="黑体" w:hAnsi="黑体"/>
          <w:bCs/>
          <w:color w:val="000000" w:themeColor="text1"/>
          <w:sz w:val="28"/>
          <w:szCs w:val="28"/>
        </w:rPr>
        <w:t>表</w:t>
      </w:r>
      <w:r>
        <w:rPr>
          <w:rFonts w:eastAsia="黑体"/>
          <w:bCs/>
          <w:color w:val="000000" w:themeColor="text1"/>
          <w:sz w:val="28"/>
          <w:szCs w:val="28"/>
        </w:rPr>
        <w:t xml:space="preserve">6  </w:t>
      </w:r>
      <w:r>
        <w:rPr>
          <w:rFonts w:eastAsia="黑体" w:hAnsi="黑体"/>
          <w:bCs/>
          <w:color w:val="000000" w:themeColor="text1"/>
          <w:sz w:val="28"/>
          <w:szCs w:val="28"/>
        </w:rPr>
        <w:t>建议修读学分学期分配表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0"/>
        <w:gridCol w:w="671"/>
        <w:gridCol w:w="671"/>
        <w:gridCol w:w="670"/>
        <w:gridCol w:w="673"/>
        <w:gridCol w:w="671"/>
        <w:gridCol w:w="671"/>
        <w:gridCol w:w="670"/>
        <w:gridCol w:w="672"/>
        <w:gridCol w:w="671"/>
        <w:gridCol w:w="675"/>
        <w:gridCol w:w="773"/>
      </w:tblGrid>
      <w:tr w:rsidR="0092542F">
        <w:trPr>
          <w:trHeight w:val="393"/>
          <w:jc w:val="center"/>
        </w:trPr>
        <w:tc>
          <w:tcPr>
            <w:tcW w:w="1850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学年</w:t>
            </w:r>
          </w:p>
        </w:tc>
        <w:tc>
          <w:tcPr>
            <w:tcW w:w="1342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一</w:t>
            </w:r>
          </w:p>
        </w:tc>
        <w:tc>
          <w:tcPr>
            <w:tcW w:w="1343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二</w:t>
            </w:r>
          </w:p>
        </w:tc>
        <w:tc>
          <w:tcPr>
            <w:tcW w:w="1342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三</w:t>
            </w:r>
          </w:p>
        </w:tc>
        <w:tc>
          <w:tcPr>
            <w:tcW w:w="1342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四</w:t>
            </w:r>
          </w:p>
        </w:tc>
        <w:tc>
          <w:tcPr>
            <w:tcW w:w="1346" w:type="dxa"/>
            <w:gridSpan w:val="2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五</w:t>
            </w:r>
            <w:r>
              <w:rPr>
                <w:rFonts w:ascii="黑体" w:eastAsia="黑体" w:hAnsi="黑体" w:hint="eastAsia"/>
                <w:bCs/>
                <w:color w:val="FF0000"/>
                <w:szCs w:val="21"/>
              </w:rPr>
              <w:t>（四年制请删除）</w:t>
            </w:r>
          </w:p>
        </w:tc>
        <w:tc>
          <w:tcPr>
            <w:tcW w:w="773" w:type="dxa"/>
            <w:vMerge w:val="restart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合计</w:t>
            </w:r>
          </w:p>
        </w:tc>
      </w:tr>
      <w:tr w:rsidR="0092542F">
        <w:trPr>
          <w:trHeight w:val="393"/>
          <w:jc w:val="center"/>
        </w:trPr>
        <w:tc>
          <w:tcPr>
            <w:tcW w:w="1850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671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71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671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671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670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672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671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73" w:type="dxa"/>
            <w:vMerge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92542F">
        <w:trPr>
          <w:trHeight w:val="419"/>
          <w:jc w:val="center"/>
        </w:trPr>
        <w:tc>
          <w:tcPr>
            <w:tcW w:w="1850" w:type="dxa"/>
            <w:vAlign w:val="center"/>
          </w:tcPr>
          <w:p w:rsidR="0092542F" w:rsidRDefault="00D471CD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Cs/>
                <w:color w:val="000000" w:themeColor="text1"/>
                <w:szCs w:val="21"/>
              </w:rPr>
              <w:t>建议修读学分</w:t>
            </w:r>
          </w:p>
        </w:tc>
        <w:tc>
          <w:tcPr>
            <w:tcW w:w="671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92542F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</w:tr>
    </w:tbl>
    <w:p w:rsidR="0092542F" w:rsidRDefault="0092542F">
      <w:pPr>
        <w:rPr>
          <w:color w:val="000000" w:themeColor="text1"/>
        </w:rPr>
      </w:pPr>
    </w:p>
    <w:p w:rsidR="0092542F" w:rsidRDefault="00D471CD">
      <w:pPr>
        <w:widowControl/>
        <w:adjustRightInd w:val="0"/>
        <w:snapToGrid w:val="0"/>
        <w:spacing w:line="360" w:lineRule="auto"/>
        <w:jc w:val="left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专业负责人：</w:t>
      </w:r>
      <w:r>
        <w:rPr>
          <w:rFonts w:hint="eastAsia"/>
          <w:b/>
          <w:bCs/>
          <w:color w:val="000000" w:themeColor="text1"/>
          <w:szCs w:val="21"/>
        </w:rPr>
        <w:t xml:space="preserve">            </w:t>
      </w:r>
      <w:r>
        <w:rPr>
          <w:rFonts w:hint="eastAsia"/>
          <w:b/>
          <w:bCs/>
          <w:color w:val="000000" w:themeColor="text1"/>
          <w:szCs w:val="21"/>
        </w:rPr>
        <w:t>教学院长：</w:t>
      </w:r>
      <w:r>
        <w:rPr>
          <w:rFonts w:hint="eastAsia"/>
          <w:b/>
          <w:bCs/>
          <w:color w:val="000000" w:themeColor="text1"/>
          <w:szCs w:val="21"/>
        </w:rPr>
        <w:t xml:space="preserve">         </w:t>
      </w:r>
      <w:r>
        <w:rPr>
          <w:rFonts w:hint="eastAsia"/>
          <w:b/>
          <w:bCs/>
          <w:color w:val="000000" w:themeColor="text1"/>
          <w:szCs w:val="21"/>
        </w:rPr>
        <w:t>学院教授委员会主任：</w:t>
      </w:r>
      <w:r>
        <w:rPr>
          <w:rFonts w:hint="eastAsia"/>
          <w:b/>
          <w:bCs/>
          <w:color w:val="000000" w:themeColor="text1"/>
          <w:szCs w:val="21"/>
        </w:rPr>
        <w:t xml:space="preserve">         </w:t>
      </w:r>
      <w:r>
        <w:rPr>
          <w:rFonts w:hint="eastAsia"/>
          <w:b/>
          <w:bCs/>
          <w:color w:val="000000" w:themeColor="text1"/>
          <w:szCs w:val="21"/>
        </w:rPr>
        <w:t>院长：</w:t>
      </w:r>
    </w:p>
    <w:p w:rsidR="0092542F" w:rsidRDefault="00D471CD">
      <w:pPr>
        <w:adjustRightInd w:val="0"/>
        <w:snapToGrid w:val="0"/>
        <w:spacing w:line="360" w:lineRule="auto"/>
        <w:jc w:val="left"/>
        <w:rPr>
          <w:rFonts w:eastAsia="仿宋_GB2312"/>
          <w:b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Cs w:val="21"/>
        </w:rPr>
        <w:t>教务处负责人：</w:t>
      </w:r>
      <w:r>
        <w:rPr>
          <w:rFonts w:hint="eastAsia"/>
          <w:b/>
          <w:bCs/>
          <w:color w:val="000000" w:themeColor="text1"/>
          <w:szCs w:val="21"/>
        </w:rPr>
        <w:t xml:space="preserve">          </w:t>
      </w:r>
      <w:r>
        <w:rPr>
          <w:rFonts w:hint="eastAsia"/>
          <w:b/>
          <w:bCs/>
          <w:color w:val="000000" w:themeColor="text1"/>
          <w:szCs w:val="21"/>
        </w:rPr>
        <w:t>分管教学校长：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</w:rPr>
        <w:t xml:space="preserve">  </w:t>
      </w:r>
    </w:p>
    <w:sectPr w:rsidR="0092542F" w:rsidSect="0092542F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8C" w:rsidRDefault="005C188C" w:rsidP="0092542F">
      <w:r>
        <w:separator/>
      </w:r>
    </w:p>
  </w:endnote>
  <w:endnote w:type="continuationSeparator" w:id="0">
    <w:p w:rsidR="005C188C" w:rsidRDefault="005C188C" w:rsidP="0092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9" w:rsidRDefault="00DE2D9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62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wvC7s0BAACnAwAADgAAAAAAAAABACAAAAAeAQAAZHJzL2Uy&#10;b0RvYy54bWxQSwUGAAAAAAYABgBZAQAAXQUAAAAA&#10;" filled="f" stroked="f">
          <v:textbox style="mso-fit-shape-to-text:t" inset="0,0,0,0">
            <w:txbxContent>
              <w:p w:rsidR="00BE3A89" w:rsidRDefault="00DE2D9B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E3A89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5788B">
                  <w:rPr>
                    <w:noProof/>
                    <w:sz w:val="24"/>
                    <w:szCs w:val="24"/>
                  </w:rPr>
                  <w:t>26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9" w:rsidRDefault="00DE2D9B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 w:rsidR="00BE3A89">
      <w:rPr>
        <w:rStyle w:val="a9"/>
      </w:rPr>
      <w:instrText xml:space="preserve">PAGE  </w:instrText>
    </w:r>
    <w:r>
      <w:fldChar w:fldCharType="end"/>
    </w:r>
  </w:p>
  <w:p w:rsidR="00BE3A89" w:rsidRDefault="00BE3A8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8C" w:rsidRDefault="005C188C" w:rsidP="0092542F">
      <w:r>
        <w:separator/>
      </w:r>
    </w:p>
  </w:footnote>
  <w:footnote w:type="continuationSeparator" w:id="0">
    <w:p w:rsidR="005C188C" w:rsidRDefault="005C188C" w:rsidP="00925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411749"/>
    <w:rsid w:val="000005F3"/>
    <w:rsid w:val="00006E20"/>
    <w:rsid w:val="00006FFE"/>
    <w:rsid w:val="00021122"/>
    <w:rsid w:val="00022499"/>
    <w:rsid w:val="00024A15"/>
    <w:rsid w:val="00031D96"/>
    <w:rsid w:val="0003488B"/>
    <w:rsid w:val="000436BE"/>
    <w:rsid w:val="00052312"/>
    <w:rsid w:val="00070ABE"/>
    <w:rsid w:val="0007694B"/>
    <w:rsid w:val="00083652"/>
    <w:rsid w:val="00083A00"/>
    <w:rsid w:val="000B0AF7"/>
    <w:rsid w:val="000B4CE7"/>
    <w:rsid w:val="000C1301"/>
    <w:rsid w:val="000C3AA7"/>
    <w:rsid w:val="000D5AD1"/>
    <w:rsid w:val="000E6261"/>
    <w:rsid w:val="000F024B"/>
    <w:rsid w:val="000F0BDF"/>
    <w:rsid w:val="000F2F42"/>
    <w:rsid w:val="000F4CFE"/>
    <w:rsid w:val="00100050"/>
    <w:rsid w:val="0010206C"/>
    <w:rsid w:val="001109AB"/>
    <w:rsid w:val="001138A4"/>
    <w:rsid w:val="001156C4"/>
    <w:rsid w:val="00130A06"/>
    <w:rsid w:val="00132D7F"/>
    <w:rsid w:val="00135FB6"/>
    <w:rsid w:val="00142AB8"/>
    <w:rsid w:val="00151B58"/>
    <w:rsid w:val="00161641"/>
    <w:rsid w:val="00180659"/>
    <w:rsid w:val="001928C9"/>
    <w:rsid w:val="001B058D"/>
    <w:rsid w:val="001D6A7B"/>
    <w:rsid w:val="001E65C1"/>
    <w:rsid w:val="002029C1"/>
    <w:rsid w:val="00214A5D"/>
    <w:rsid w:val="002154E3"/>
    <w:rsid w:val="00220903"/>
    <w:rsid w:val="00244ADE"/>
    <w:rsid w:val="002570CD"/>
    <w:rsid w:val="00275A3D"/>
    <w:rsid w:val="002803DF"/>
    <w:rsid w:val="002836FA"/>
    <w:rsid w:val="00283C31"/>
    <w:rsid w:val="00291F34"/>
    <w:rsid w:val="00297CAD"/>
    <w:rsid w:val="002A4BF3"/>
    <w:rsid w:val="002A7FA1"/>
    <w:rsid w:val="002D0E3E"/>
    <w:rsid w:val="002D49B2"/>
    <w:rsid w:val="002E0947"/>
    <w:rsid w:val="002F1D51"/>
    <w:rsid w:val="002F5A8B"/>
    <w:rsid w:val="002F6C62"/>
    <w:rsid w:val="00313EE8"/>
    <w:rsid w:val="0032237C"/>
    <w:rsid w:val="00322B1E"/>
    <w:rsid w:val="00341320"/>
    <w:rsid w:val="0034289E"/>
    <w:rsid w:val="00347221"/>
    <w:rsid w:val="00392446"/>
    <w:rsid w:val="003B4250"/>
    <w:rsid w:val="003B467D"/>
    <w:rsid w:val="003C28E8"/>
    <w:rsid w:val="003C3E7B"/>
    <w:rsid w:val="003D7B85"/>
    <w:rsid w:val="003E61AF"/>
    <w:rsid w:val="003E74A5"/>
    <w:rsid w:val="003F0B60"/>
    <w:rsid w:val="003F1F22"/>
    <w:rsid w:val="003F565D"/>
    <w:rsid w:val="00404F64"/>
    <w:rsid w:val="0041373D"/>
    <w:rsid w:val="00421ACD"/>
    <w:rsid w:val="00425613"/>
    <w:rsid w:val="00433A49"/>
    <w:rsid w:val="0045318B"/>
    <w:rsid w:val="00461E00"/>
    <w:rsid w:val="004622A8"/>
    <w:rsid w:val="004636A7"/>
    <w:rsid w:val="00475A08"/>
    <w:rsid w:val="00482726"/>
    <w:rsid w:val="004908B1"/>
    <w:rsid w:val="004931BE"/>
    <w:rsid w:val="0049373D"/>
    <w:rsid w:val="004965DB"/>
    <w:rsid w:val="004A3D63"/>
    <w:rsid w:val="004B3318"/>
    <w:rsid w:val="004C03AD"/>
    <w:rsid w:val="004C7095"/>
    <w:rsid w:val="004D7873"/>
    <w:rsid w:val="004D7FC2"/>
    <w:rsid w:val="004E2B2D"/>
    <w:rsid w:val="004F505E"/>
    <w:rsid w:val="004F6706"/>
    <w:rsid w:val="00506862"/>
    <w:rsid w:val="0050774C"/>
    <w:rsid w:val="005208D3"/>
    <w:rsid w:val="005264D4"/>
    <w:rsid w:val="005316AB"/>
    <w:rsid w:val="00544898"/>
    <w:rsid w:val="00547BF9"/>
    <w:rsid w:val="00554D90"/>
    <w:rsid w:val="00556659"/>
    <w:rsid w:val="005607A1"/>
    <w:rsid w:val="0056380D"/>
    <w:rsid w:val="00564EF5"/>
    <w:rsid w:val="0058511E"/>
    <w:rsid w:val="00595BF2"/>
    <w:rsid w:val="005A0D28"/>
    <w:rsid w:val="005B3D71"/>
    <w:rsid w:val="005C188C"/>
    <w:rsid w:val="005C716E"/>
    <w:rsid w:val="005E6C78"/>
    <w:rsid w:val="005F6BEF"/>
    <w:rsid w:val="00600D8D"/>
    <w:rsid w:val="0060123B"/>
    <w:rsid w:val="00611116"/>
    <w:rsid w:val="006148D3"/>
    <w:rsid w:val="00615287"/>
    <w:rsid w:val="00616BD3"/>
    <w:rsid w:val="0062481C"/>
    <w:rsid w:val="00626356"/>
    <w:rsid w:val="006305A1"/>
    <w:rsid w:val="00632D68"/>
    <w:rsid w:val="00632FC9"/>
    <w:rsid w:val="00633CE4"/>
    <w:rsid w:val="006548CC"/>
    <w:rsid w:val="00670043"/>
    <w:rsid w:val="00670177"/>
    <w:rsid w:val="0067680A"/>
    <w:rsid w:val="00676816"/>
    <w:rsid w:val="00676DA8"/>
    <w:rsid w:val="00683EB2"/>
    <w:rsid w:val="00684F53"/>
    <w:rsid w:val="00687817"/>
    <w:rsid w:val="006975C3"/>
    <w:rsid w:val="006A0835"/>
    <w:rsid w:val="006A24E8"/>
    <w:rsid w:val="006A4BBB"/>
    <w:rsid w:val="006B58F8"/>
    <w:rsid w:val="006D5CA0"/>
    <w:rsid w:val="006E7C71"/>
    <w:rsid w:val="006F658D"/>
    <w:rsid w:val="0070211F"/>
    <w:rsid w:val="0070489A"/>
    <w:rsid w:val="0070772D"/>
    <w:rsid w:val="00715E17"/>
    <w:rsid w:val="007200F6"/>
    <w:rsid w:val="0075537E"/>
    <w:rsid w:val="00755436"/>
    <w:rsid w:val="0075788B"/>
    <w:rsid w:val="00757CED"/>
    <w:rsid w:val="00767D37"/>
    <w:rsid w:val="00781D08"/>
    <w:rsid w:val="00794746"/>
    <w:rsid w:val="007969BB"/>
    <w:rsid w:val="007A11D6"/>
    <w:rsid w:val="007C34A6"/>
    <w:rsid w:val="007C6342"/>
    <w:rsid w:val="007E3ABF"/>
    <w:rsid w:val="007E7EB2"/>
    <w:rsid w:val="00801919"/>
    <w:rsid w:val="00815658"/>
    <w:rsid w:val="00823608"/>
    <w:rsid w:val="008256C2"/>
    <w:rsid w:val="00826C4D"/>
    <w:rsid w:val="00864A40"/>
    <w:rsid w:val="0088292D"/>
    <w:rsid w:val="00890988"/>
    <w:rsid w:val="008B0D6A"/>
    <w:rsid w:val="008D1B59"/>
    <w:rsid w:val="008E2195"/>
    <w:rsid w:val="008E7F82"/>
    <w:rsid w:val="009164C9"/>
    <w:rsid w:val="00925359"/>
    <w:rsid w:val="0092542F"/>
    <w:rsid w:val="009366BC"/>
    <w:rsid w:val="00942E0A"/>
    <w:rsid w:val="0094431E"/>
    <w:rsid w:val="00946F88"/>
    <w:rsid w:val="00955643"/>
    <w:rsid w:val="00957003"/>
    <w:rsid w:val="00974958"/>
    <w:rsid w:val="00981D73"/>
    <w:rsid w:val="0099582E"/>
    <w:rsid w:val="009959E9"/>
    <w:rsid w:val="009B2A6F"/>
    <w:rsid w:val="009B3B51"/>
    <w:rsid w:val="009B3C47"/>
    <w:rsid w:val="009C5161"/>
    <w:rsid w:val="009D6494"/>
    <w:rsid w:val="009E4545"/>
    <w:rsid w:val="009F33A8"/>
    <w:rsid w:val="00A14274"/>
    <w:rsid w:val="00A36943"/>
    <w:rsid w:val="00A6443F"/>
    <w:rsid w:val="00A97A8E"/>
    <w:rsid w:val="00AA32AE"/>
    <w:rsid w:val="00AA3C96"/>
    <w:rsid w:val="00AB498E"/>
    <w:rsid w:val="00AC0FB6"/>
    <w:rsid w:val="00AD386A"/>
    <w:rsid w:val="00AE1EED"/>
    <w:rsid w:val="00AE58D8"/>
    <w:rsid w:val="00AF20A1"/>
    <w:rsid w:val="00AF569B"/>
    <w:rsid w:val="00B011FF"/>
    <w:rsid w:val="00B07D41"/>
    <w:rsid w:val="00B15D7D"/>
    <w:rsid w:val="00B2725D"/>
    <w:rsid w:val="00B360A2"/>
    <w:rsid w:val="00B41B3C"/>
    <w:rsid w:val="00B46321"/>
    <w:rsid w:val="00B6394D"/>
    <w:rsid w:val="00B65C5E"/>
    <w:rsid w:val="00B71462"/>
    <w:rsid w:val="00B74B85"/>
    <w:rsid w:val="00B76006"/>
    <w:rsid w:val="00B81B7F"/>
    <w:rsid w:val="00B92D9D"/>
    <w:rsid w:val="00B96EA1"/>
    <w:rsid w:val="00B96FD6"/>
    <w:rsid w:val="00BA0F3E"/>
    <w:rsid w:val="00BA304C"/>
    <w:rsid w:val="00BA549A"/>
    <w:rsid w:val="00BB5289"/>
    <w:rsid w:val="00BB76B5"/>
    <w:rsid w:val="00BB78EA"/>
    <w:rsid w:val="00BC001E"/>
    <w:rsid w:val="00BC0C0B"/>
    <w:rsid w:val="00BC6B49"/>
    <w:rsid w:val="00BE3A89"/>
    <w:rsid w:val="00C0205C"/>
    <w:rsid w:val="00C034C0"/>
    <w:rsid w:val="00C102F4"/>
    <w:rsid w:val="00C10FB8"/>
    <w:rsid w:val="00C1722F"/>
    <w:rsid w:val="00C22F4E"/>
    <w:rsid w:val="00C301CC"/>
    <w:rsid w:val="00C40A59"/>
    <w:rsid w:val="00C451FE"/>
    <w:rsid w:val="00C4657C"/>
    <w:rsid w:val="00C5202A"/>
    <w:rsid w:val="00C60C11"/>
    <w:rsid w:val="00C60EA5"/>
    <w:rsid w:val="00C63402"/>
    <w:rsid w:val="00C67758"/>
    <w:rsid w:val="00C67F13"/>
    <w:rsid w:val="00C95414"/>
    <w:rsid w:val="00CC2E59"/>
    <w:rsid w:val="00CC4703"/>
    <w:rsid w:val="00CD3B64"/>
    <w:rsid w:val="00CD5282"/>
    <w:rsid w:val="00CD7AE8"/>
    <w:rsid w:val="00CE3CCA"/>
    <w:rsid w:val="00D2416E"/>
    <w:rsid w:val="00D2581D"/>
    <w:rsid w:val="00D261FC"/>
    <w:rsid w:val="00D35D7B"/>
    <w:rsid w:val="00D471CD"/>
    <w:rsid w:val="00D50BEB"/>
    <w:rsid w:val="00D52B75"/>
    <w:rsid w:val="00D62666"/>
    <w:rsid w:val="00D93955"/>
    <w:rsid w:val="00DA259D"/>
    <w:rsid w:val="00DA2EC8"/>
    <w:rsid w:val="00DA4CB5"/>
    <w:rsid w:val="00DB5CCC"/>
    <w:rsid w:val="00DB64AB"/>
    <w:rsid w:val="00DC343A"/>
    <w:rsid w:val="00DD5698"/>
    <w:rsid w:val="00DD7271"/>
    <w:rsid w:val="00DE2D9B"/>
    <w:rsid w:val="00DE3744"/>
    <w:rsid w:val="00DF67A7"/>
    <w:rsid w:val="00E31A04"/>
    <w:rsid w:val="00E3593C"/>
    <w:rsid w:val="00E36433"/>
    <w:rsid w:val="00E37EAC"/>
    <w:rsid w:val="00E42F4C"/>
    <w:rsid w:val="00E46D3B"/>
    <w:rsid w:val="00E46E12"/>
    <w:rsid w:val="00E702F3"/>
    <w:rsid w:val="00E72F0F"/>
    <w:rsid w:val="00E87D94"/>
    <w:rsid w:val="00EA2501"/>
    <w:rsid w:val="00EA2F41"/>
    <w:rsid w:val="00EA6BC4"/>
    <w:rsid w:val="00EB5BE3"/>
    <w:rsid w:val="00EF588A"/>
    <w:rsid w:val="00F05526"/>
    <w:rsid w:val="00F115D1"/>
    <w:rsid w:val="00F11AD1"/>
    <w:rsid w:val="00F12FE2"/>
    <w:rsid w:val="00F135D3"/>
    <w:rsid w:val="00F32549"/>
    <w:rsid w:val="00F427CD"/>
    <w:rsid w:val="00F44771"/>
    <w:rsid w:val="00F44812"/>
    <w:rsid w:val="00F552EA"/>
    <w:rsid w:val="00F60537"/>
    <w:rsid w:val="00F7100D"/>
    <w:rsid w:val="00F75C8D"/>
    <w:rsid w:val="00F834CD"/>
    <w:rsid w:val="00F856BE"/>
    <w:rsid w:val="00F879C8"/>
    <w:rsid w:val="00F95788"/>
    <w:rsid w:val="00FA63D6"/>
    <w:rsid w:val="00FD54A0"/>
    <w:rsid w:val="09B405AB"/>
    <w:rsid w:val="0C370BD4"/>
    <w:rsid w:val="0C9E5220"/>
    <w:rsid w:val="0D461125"/>
    <w:rsid w:val="14EF0D60"/>
    <w:rsid w:val="1A4D41A8"/>
    <w:rsid w:val="1A4F74AF"/>
    <w:rsid w:val="1B077AF9"/>
    <w:rsid w:val="1FDD6E94"/>
    <w:rsid w:val="22381376"/>
    <w:rsid w:val="29654FE1"/>
    <w:rsid w:val="2AE90744"/>
    <w:rsid w:val="2CFE2897"/>
    <w:rsid w:val="2F0F6996"/>
    <w:rsid w:val="39B4271F"/>
    <w:rsid w:val="410C03A1"/>
    <w:rsid w:val="4957155E"/>
    <w:rsid w:val="497E1D29"/>
    <w:rsid w:val="49A1343D"/>
    <w:rsid w:val="4C3C21E4"/>
    <w:rsid w:val="510E5735"/>
    <w:rsid w:val="555F4E83"/>
    <w:rsid w:val="5C010BFC"/>
    <w:rsid w:val="5E411749"/>
    <w:rsid w:val="5E897E76"/>
    <w:rsid w:val="64C00BF7"/>
    <w:rsid w:val="703D0969"/>
    <w:rsid w:val="72BA0587"/>
    <w:rsid w:val="75781050"/>
    <w:rsid w:val="7B3243B4"/>
    <w:rsid w:val="7CD0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2542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2542F"/>
    <w:rPr>
      <w:rFonts w:ascii="宋体" w:eastAsia="宋体" w:hAnsi="Courier New" w:cs="Times New Roman"/>
      <w:szCs w:val="21"/>
    </w:rPr>
  </w:style>
  <w:style w:type="paragraph" w:styleId="a4">
    <w:name w:val="footer"/>
    <w:basedOn w:val="a"/>
    <w:link w:val="Char"/>
    <w:qFormat/>
    <w:rsid w:val="0092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2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92542F"/>
    <w:pPr>
      <w:ind w:firstLineChars="1600" w:firstLine="5760"/>
    </w:pPr>
    <w:rPr>
      <w:rFonts w:ascii="Calibri" w:eastAsia="楷体_GB2312" w:hAnsi="Calibri" w:cs="Times New Roman"/>
      <w:sz w:val="36"/>
    </w:rPr>
  </w:style>
  <w:style w:type="paragraph" w:styleId="a6">
    <w:name w:val="Normal (Web)"/>
    <w:basedOn w:val="a"/>
    <w:qFormat/>
    <w:rsid w:val="009254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925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2542F"/>
    <w:rPr>
      <w:b/>
    </w:rPr>
  </w:style>
  <w:style w:type="character" w:styleId="a9">
    <w:name w:val="page number"/>
    <w:basedOn w:val="a0"/>
    <w:qFormat/>
    <w:rsid w:val="0092542F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qFormat/>
    <w:rsid w:val="009254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254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92542F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92542F"/>
    <w:rPr>
      <w:rFonts w:ascii="Arial" w:hAnsi="Arial" w:cs="Arial"/>
      <w:b/>
      <w:bCs/>
      <w:color w:val="000000"/>
      <w:sz w:val="18"/>
      <w:szCs w:val="18"/>
      <w:u w:val="none"/>
    </w:rPr>
  </w:style>
  <w:style w:type="paragraph" w:styleId="aa">
    <w:name w:val="List Paragraph"/>
    <w:basedOn w:val="a"/>
    <w:qFormat/>
    <w:rsid w:val="0092542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A8632-A1EB-4FC6-9A70-38602F28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2768</Words>
  <Characters>15780</Characters>
  <Application>Microsoft Office Word</Application>
  <DocSecurity>0</DocSecurity>
  <Lines>131</Lines>
  <Paragraphs>37</Paragraphs>
  <ScaleCrop>false</ScaleCrop>
  <Company>微软中国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韩丽华</cp:lastModifiedBy>
  <cp:revision>233</cp:revision>
  <cp:lastPrinted>2021-11-03T02:03:00Z</cp:lastPrinted>
  <dcterms:created xsi:type="dcterms:W3CDTF">2021-10-16T06:57:00Z</dcterms:created>
  <dcterms:modified xsi:type="dcterms:W3CDTF">2022-01-10T08:34:00Z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E6B4D37FF5F84568B3E2C71E38A64B04</vt:lpwstr>
  </property>
</Properties>
</file>